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9B740D" w:rsidRDefault="00471F34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  <w:r>
        <w:rPr>
          <w:color w:val="auto"/>
        </w:rPr>
        <w:t>R</w:t>
      </w:r>
      <w:r w:rsidR="00B522CD" w:rsidRPr="009B740D">
        <w:rPr>
          <w:color w:val="auto"/>
        </w:rPr>
        <w:t>ECORD OF PROCEEDINGS</w:t>
      </w:r>
    </w:p>
    <w:p w:rsidR="00662F08" w:rsidRPr="009B740D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  <w:r w:rsidRPr="009B740D">
        <w:rPr>
          <w:color w:val="auto"/>
        </w:rPr>
        <w:t xml:space="preserve">PHYSICAL DISABILITY </w:t>
      </w:r>
      <w:r w:rsidR="00E15539" w:rsidRPr="009B740D">
        <w:rPr>
          <w:color w:val="auto"/>
        </w:rPr>
        <w:t>BOARD OF REVIEW</w:t>
      </w:r>
    </w:p>
    <w:p w:rsidR="00662F08" w:rsidRPr="009B740D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</w:p>
    <w:p w:rsidR="00662F08" w:rsidRPr="009B740D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auto"/>
        </w:rPr>
      </w:pPr>
      <w:r w:rsidRPr="009B740D">
        <w:rPr>
          <w:caps/>
          <w:color w:val="auto"/>
        </w:rPr>
        <w:t>NAME:</w:t>
      </w:r>
      <w:r w:rsidR="00051622" w:rsidRPr="009B740D">
        <w:rPr>
          <w:caps/>
          <w:color w:val="auto"/>
        </w:rPr>
        <w:tab/>
      </w:r>
      <w:r w:rsidR="00051622" w:rsidRPr="009B740D">
        <w:rPr>
          <w:caps/>
          <w:color w:val="auto"/>
        </w:rPr>
        <w:tab/>
      </w:r>
      <w:r w:rsidR="00D91DA6" w:rsidRPr="009B740D">
        <w:rPr>
          <w:caps/>
          <w:color w:val="auto"/>
        </w:rPr>
        <w:t>BRANCH OF SERVICE</w:t>
      </w:r>
      <w:r w:rsidR="00051622" w:rsidRPr="009B740D">
        <w:rPr>
          <w:caps/>
          <w:color w:val="auto"/>
        </w:rPr>
        <w:t xml:space="preserve">: </w:t>
      </w:r>
      <w:r w:rsidR="00F27DA1" w:rsidRPr="009B740D">
        <w:rPr>
          <w:caps/>
          <w:color w:val="auto"/>
        </w:rPr>
        <w:t>air force</w:t>
      </w:r>
    </w:p>
    <w:p w:rsidR="00B522CD" w:rsidRPr="009B740D" w:rsidRDefault="00D91DA6" w:rsidP="00662F08">
      <w:pPr>
        <w:tabs>
          <w:tab w:val="left" w:pos="288"/>
          <w:tab w:val="left" w:pos="4752"/>
        </w:tabs>
        <w:spacing w:line="240" w:lineRule="exact"/>
        <w:rPr>
          <w:caps/>
          <w:color w:val="auto"/>
        </w:rPr>
      </w:pPr>
      <w:r w:rsidRPr="009B740D">
        <w:rPr>
          <w:caps/>
          <w:color w:val="auto"/>
        </w:rPr>
        <w:t>CASE</w:t>
      </w:r>
      <w:r w:rsidR="001C28D1" w:rsidRPr="009B740D">
        <w:rPr>
          <w:caps/>
          <w:color w:val="auto"/>
        </w:rPr>
        <w:t xml:space="preserve"> NUMBER:  </w:t>
      </w:r>
      <w:r w:rsidR="00D5118C" w:rsidRPr="009B740D">
        <w:rPr>
          <w:caps/>
          <w:color w:val="auto"/>
        </w:rPr>
        <w:t>PD09</w:t>
      </w:r>
      <w:r w:rsidR="00350602" w:rsidRPr="009B740D">
        <w:rPr>
          <w:caps/>
          <w:color w:val="auto"/>
        </w:rPr>
        <w:t>00</w:t>
      </w:r>
      <w:r w:rsidR="00F27DA1" w:rsidRPr="009B740D">
        <w:rPr>
          <w:caps/>
          <w:color w:val="auto"/>
        </w:rPr>
        <w:t>058</w:t>
      </w:r>
      <w:r w:rsidR="00D5118C" w:rsidRPr="009B740D">
        <w:rPr>
          <w:caps/>
          <w:color w:val="auto"/>
        </w:rPr>
        <w:t xml:space="preserve"> </w:t>
      </w:r>
      <w:r w:rsidR="00051622" w:rsidRPr="009B740D">
        <w:rPr>
          <w:caps/>
          <w:color w:val="auto"/>
        </w:rPr>
        <w:tab/>
      </w:r>
      <w:r w:rsidR="00051622" w:rsidRPr="009B740D">
        <w:rPr>
          <w:caps/>
          <w:color w:val="auto"/>
        </w:rPr>
        <w:tab/>
      </w:r>
      <w:r w:rsidRPr="009B740D">
        <w:rPr>
          <w:caps/>
          <w:color w:val="auto"/>
        </w:rPr>
        <w:t xml:space="preserve">COMPONENT: </w:t>
      </w:r>
      <w:r w:rsidR="00471F34">
        <w:rPr>
          <w:caps/>
          <w:color w:val="auto"/>
        </w:rPr>
        <w:t>GUARD</w:t>
      </w:r>
    </w:p>
    <w:p w:rsidR="00662F08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auto"/>
        </w:rPr>
      </w:pPr>
      <w:r w:rsidRPr="009B740D">
        <w:rPr>
          <w:caps/>
          <w:color w:val="auto"/>
        </w:rPr>
        <w:t xml:space="preserve">BOARD DATE: </w:t>
      </w:r>
      <w:r w:rsidR="00F27DA1" w:rsidRPr="009B740D">
        <w:rPr>
          <w:caps/>
          <w:color w:val="auto"/>
        </w:rPr>
        <w:t>20090709</w:t>
      </w:r>
      <w:r w:rsidR="00D91DA6" w:rsidRPr="009B740D">
        <w:rPr>
          <w:caps/>
          <w:color w:val="auto"/>
        </w:rPr>
        <w:tab/>
      </w:r>
      <w:r w:rsidR="00D91DA6" w:rsidRPr="009B740D">
        <w:rPr>
          <w:caps/>
          <w:color w:val="auto"/>
        </w:rPr>
        <w:tab/>
        <w:t xml:space="preserve">SEPARATION DATE: </w:t>
      </w:r>
      <w:r w:rsidR="00F27DA1" w:rsidRPr="009B740D">
        <w:rPr>
          <w:caps/>
          <w:color w:val="auto"/>
        </w:rPr>
        <w:t>20050915</w:t>
      </w:r>
    </w:p>
    <w:p w:rsidR="004F46DC" w:rsidRPr="009B740D" w:rsidRDefault="004F46DC" w:rsidP="00662F08">
      <w:pPr>
        <w:tabs>
          <w:tab w:val="left" w:pos="288"/>
          <w:tab w:val="left" w:pos="4752"/>
        </w:tabs>
        <w:spacing w:line="240" w:lineRule="exact"/>
        <w:rPr>
          <w:caps/>
          <w:color w:val="auto"/>
        </w:rPr>
      </w:pPr>
    </w:p>
    <w:p w:rsidR="004F46DC" w:rsidRPr="009B740D" w:rsidRDefault="004F46DC" w:rsidP="004F46DC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9B740D">
        <w:rPr>
          <w:color w:val="auto"/>
        </w:rPr>
        <w:t>________________________________________________________________</w:t>
      </w:r>
    </w:p>
    <w:p w:rsidR="002269A2" w:rsidRPr="009B740D" w:rsidRDefault="002269A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BD4F77" w:rsidRDefault="00811D5B" w:rsidP="009B740D">
      <w:pPr>
        <w:spacing w:line="240" w:lineRule="exact"/>
        <w:jc w:val="both"/>
        <w:rPr>
          <w:color w:val="auto"/>
        </w:rPr>
      </w:pPr>
      <w:r w:rsidRPr="009B740D">
        <w:rPr>
          <w:color w:val="auto"/>
          <w:u w:val="single"/>
        </w:rPr>
        <w:t>SUMMARY</w:t>
      </w:r>
      <w:r w:rsidR="003D7DDB" w:rsidRPr="009B740D">
        <w:rPr>
          <w:color w:val="auto"/>
          <w:u w:val="single"/>
        </w:rPr>
        <w:t xml:space="preserve"> OF CASE</w:t>
      </w:r>
      <w:r w:rsidR="00B522CD" w:rsidRPr="009B740D">
        <w:rPr>
          <w:color w:val="auto"/>
        </w:rPr>
        <w:t>:</w:t>
      </w:r>
      <w:r w:rsidR="00D5118C" w:rsidRPr="009B740D">
        <w:rPr>
          <w:color w:val="auto"/>
        </w:rPr>
        <w:t xml:space="preserve">  </w:t>
      </w:r>
      <w:r w:rsidR="00F35E12" w:rsidRPr="009B740D">
        <w:rPr>
          <w:color w:val="auto"/>
        </w:rPr>
        <w:t xml:space="preserve">This covered individual (CI) was </w:t>
      </w:r>
      <w:r w:rsidR="00F27DA1" w:rsidRPr="009B740D">
        <w:rPr>
          <w:color w:val="auto"/>
        </w:rPr>
        <w:t xml:space="preserve">active duty Technical Sergeant Aerospace Maintenance Craftsman </w:t>
      </w:r>
      <w:r w:rsidR="00F35E12" w:rsidRPr="009B740D">
        <w:rPr>
          <w:color w:val="auto"/>
        </w:rPr>
        <w:t xml:space="preserve">medically separated from the </w:t>
      </w:r>
      <w:r w:rsidR="00F27DA1" w:rsidRPr="009B740D">
        <w:rPr>
          <w:color w:val="auto"/>
        </w:rPr>
        <w:t xml:space="preserve">Air Force </w:t>
      </w:r>
      <w:r w:rsidR="00F35E12" w:rsidRPr="009B740D">
        <w:rPr>
          <w:color w:val="auto"/>
        </w:rPr>
        <w:t>in 200</w:t>
      </w:r>
      <w:r w:rsidR="00F27DA1" w:rsidRPr="009B740D">
        <w:rPr>
          <w:color w:val="auto"/>
        </w:rPr>
        <w:t>5</w:t>
      </w:r>
      <w:r w:rsidR="00F35E12" w:rsidRPr="009B740D">
        <w:rPr>
          <w:color w:val="auto"/>
        </w:rPr>
        <w:t xml:space="preserve"> after </w:t>
      </w:r>
      <w:r w:rsidR="00F27DA1" w:rsidRPr="009B740D">
        <w:rPr>
          <w:color w:val="auto"/>
        </w:rPr>
        <w:t>almost fourteen</w:t>
      </w:r>
      <w:r w:rsidR="00F35E12" w:rsidRPr="009B740D">
        <w:rPr>
          <w:color w:val="auto"/>
        </w:rPr>
        <w:t xml:space="preserve"> </w:t>
      </w:r>
      <w:r w:rsidR="00F27DA1" w:rsidRPr="009B740D">
        <w:rPr>
          <w:color w:val="auto"/>
        </w:rPr>
        <w:t xml:space="preserve">total </w:t>
      </w:r>
      <w:r w:rsidR="00F35E12" w:rsidRPr="009B740D">
        <w:rPr>
          <w:color w:val="auto"/>
        </w:rPr>
        <w:t xml:space="preserve">years of service.  </w:t>
      </w:r>
    </w:p>
    <w:p w:rsidR="00BD4F77" w:rsidRDefault="00BD4F77" w:rsidP="009B740D">
      <w:pPr>
        <w:spacing w:line="240" w:lineRule="exact"/>
        <w:jc w:val="both"/>
        <w:rPr>
          <w:color w:val="auto"/>
        </w:rPr>
      </w:pPr>
    </w:p>
    <w:p w:rsidR="00BD4F77" w:rsidRDefault="00F27DA1" w:rsidP="009B740D">
      <w:pPr>
        <w:spacing w:line="240" w:lineRule="exact"/>
        <w:jc w:val="both"/>
        <w:rPr>
          <w:color w:val="auto"/>
        </w:rPr>
      </w:pPr>
      <w:r w:rsidRPr="009B740D">
        <w:rPr>
          <w:color w:val="auto"/>
        </w:rPr>
        <w:t xml:space="preserve">He suffered multiple injuries to his right knee and underwent seven knee arthroscopies from 1991 to 2004 for repeated torn medial meniscus and various other </w:t>
      </w:r>
      <w:proofErr w:type="spellStart"/>
      <w:r w:rsidRPr="009B740D">
        <w:rPr>
          <w:color w:val="auto"/>
        </w:rPr>
        <w:t>chondroplasties</w:t>
      </w:r>
      <w:proofErr w:type="spellEnd"/>
      <w:r w:rsidRPr="009B740D">
        <w:rPr>
          <w:color w:val="auto"/>
        </w:rPr>
        <w:t xml:space="preserve"> as well as an open high </w:t>
      </w:r>
      <w:proofErr w:type="spellStart"/>
      <w:r w:rsidRPr="009B740D">
        <w:rPr>
          <w:color w:val="auto"/>
        </w:rPr>
        <w:t>tibial</w:t>
      </w:r>
      <w:proofErr w:type="spellEnd"/>
      <w:r w:rsidRPr="009B740D">
        <w:rPr>
          <w:color w:val="auto"/>
        </w:rPr>
        <w:t xml:space="preserve"> </w:t>
      </w:r>
      <w:proofErr w:type="spellStart"/>
      <w:r w:rsidRPr="009B740D">
        <w:rPr>
          <w:color w:val="auto"/>
        </w:rPr>
        <w:t>osteotomy</w:t>
      </w:r>
      <w:proofErr w:type="spellEnd"/>
      <w:r w:rsidRPr="009B740D">
        <w:rPr>
          <w:color w:val="auto"/>
        </w:rPr>
        <w:t xml:space="preserve"> with iliac bone graft.</w:t>
      </w:r>
      <w:r w:rsidR="00F35E12" w:rsidRPr="009B740D">
        <w:rPr>
          <w:color w:val="auto"/>
        </w:rPr>
        <w:t xml:space="preserve">  </w:t>
      </w:r>
      <w:r w:rsidR="00DD0624" w:rsidRPr="009B740D">
        <w:rPr>
          <w:color w:val="auto"/>
        </w:rPr>
        <w:t xml:space="preserve">At the </w:t>
      </w:r>
      <w:proofErr w:type="spellStart"/>
      <w:r w:rsidR="00DD0624" w:rsidRPr="009B740D">
        <w:rPr>
          <w:color w:val="auto"/>
        </w:rPr>
        <w:t>Tibial</w:t>
      </w:r>
      <w:proofErr w:type="spellEnd"/>
      <w:r w:rsidR="00DD0624" w:rsidRPr="009B740D">
        <w:rPr>
          <w:color w:val="auto"/>
        </w:rPr>
        <w:t xml:space="preserve"> </w:t>
      </w:r>
      <w:proofErr w:type="spellStart"/>
      <w:r w:rsidR="00DD0624" w:rsidRPr="009B740D">
        <w:rPr>
          <w:color w:val="auto"/>
        </w:rPr>
        <w:t>osteotomy</w:t>
      </w:r>
      <w:proofErr w:type="spellEnd"/>
      <w:r w:rsidR="00DD0624" w:rsidRPr="009B740D">
        <w:rPr>
          <w:color w:val="auto"/>
        </w:rPr>
        <w:t xml:space="preserve"> surgery he had a plate inserted. </w:t>
      </w:r>
      <w:r w:rsidRPr="009B740D">
        <w:rPr>
          <w:color w:val="auto"/>
        </w:rPr>
        <w:t xml:space="preserve">He was called to active duty, deployed to Iraq and injured his right knee on 20 July 2003. </w:t>
      </w:r>
      <w:r w:rsidR="004F46DC">
        <w:rPr>
          <w:color w:val="auto"/>
        </w:rPr>
        <w:t xml:space="preserve"> </w:t>
      </w:r>
      <w:r w:rsidRPr="009B740D">
        <w:rPr>
          <w:color w:val="auto"/>
        </w:rPr>
        <w:t>This injury was severe enough to warrant returning to CONUS for definitive care.</w:t>
      </w:r>
      <w:r w:rsidR="00DD0624" w:rsidRPr="009B740D">
        <w:rPr>
          <w:color w:val="auto"/>
        </w:rPr>
        <w:t xml:space="preserve"> </w:t>
      </w:r>
      <w:r w:rsidR="004F46DC">
        <w:rPr>
          <w:color w:val="auto"/>
        </w:rPr>
        <w:t xml:space="preserve"> </w:t>
      </w:r>
      <w:r w:rsidR="00DD0624" w:rsidRPr="009B740D">
        <w:rPr>
          <w:color w:val="auto"/>
        </w:rPr>
        <w:t xml:space="preserve">A line of duty investigation determined that his injury was incurred in the line of duty. </w:t>
      </w:r>
    </w:p>
    <w:p w:rsidR="00BD4F77" w:rsidRDefault="00BD4F77" w:rsidP="009B740D">
      <w:pPr>
        <w:spacing w:line="240" w:lineRule="exact"/>
        <w:jc w:val="both"/>
        <w:rPr>
          <w:color w:val="auto"/>
        </w:rPr>
      </w:pPr>
    </w:p>
    <w:p w:rsidR="00BD4F77" w:rsidRDefault="00F27DA1" w:rsidP="009B740D">
      <w:pPr>
        <w:spacing w:line="240" w:lineRule="exact"/>
        <w:jc w:val="both"/>
        <w:rPr>
          <w:color w:val="auto"/>
        </w:rPr>
      </w:pPr>
      <w:r w:rsidRPr="009B740D">
        <w:rPr>
          <w:color w:val="auto"/>
        </w:rPr>
        <w:t xml:space="preserve">Despite the surgeries and appropriate care, he continued to have </w:t>
      </w:r>
      <w:r w:rsidR="00DD0624" w:rsidRPr="009B740D">
        <w:rPr>
          <w:color w:val="auto"/>
        </w:rPr>
        <w:t xml:space="preserve">significant pain and swelling as well as marked tenderness over the medial joint and </w:t>
      </w:r>
      <w:proofErr w:type="spellStart"/>
      <w:r w:rsidR="00DD0624" w:rsidRPr="009B740D">
        <w:rPr>
          <w:color w:val="auto"/>
        </w:rPr>
        <w:t>crepitus</w:t>
      </w:r>
      <w:proofErr w:type="spellEnd"/>
      <w:r w:rsidR="00DD0624" w:rsidRPr="009B740D">
        <w:rPr>
          <w:color w:val="auto"/>
        </w:rPr>
        <w:t xml:space="preserve"> and he was referred to the Air Force Physical Evaluation Board (PEB). </w:t>
      </w:r>
      <w:r w:rsidRPr="009B740D">
        <w:rPr>
          <w:color w:val="auto"/>
        </w:rPr>
        <w:t xml:space="preserve"> </w:t>
      </w:r>
      <w:r w:rsidR="00DD0624" w:rsidRPr="009B740D">
        <w:rPr>
          <w:color w:val="auto"/>
        </w:rPr>
        <w:t xml:space="preserve">Despite the line of duty investigation, </w:t>
      </w:r>
      <w:r w:rsidR="00864128">
        <w:rPr>
          <w:color w:val="auto"/>
        </w:rPr>
        <w:t>t</w:t>
      </w:r>
      <w:r w:rsidR="00DD0624" w:rsidRPr="009B740D">
        <w:rPr>
          <w:color w:val="auto"/>
        </w:rPr>
        <w:t xml:space="preserve">he Informal PEB determined he was unfit for continued military service but that his injury had existed prior to service and was not aggravated by service. </w:t>
      </w:r>
      <w:r w:rsidR="004F46DC">
        <w:rPr>
          <w:color w:val="auto"/>
        </w:rPr>
        <w:t xml:space="preserve"> </w:t>
      </w:r>
      <w:r w:rsidR="00DD0624" w:rsidRPr="009B740D">
        <w:rPr>
          <w:color w:val="auto"/>
        </w:rPr>
        <w:t xml:space="preserve">However, the formal PEB determined there was insufficient evidence to overturn the line of duty investigation. </w:t>
      </w:r>
      <w:r w:rsidR="004F46DC">
        <w:rPr>
          <w:color w:val="auto"/>
        </w:rPr>
        <w:t xml:space="preserve"> </w:t>
      </w:r>
      <w:r w:rsidR="00DD0624" w:rsidRPr="009B740D">
        <w:rPr>
          <w:color w:val="auto"/>
        </w:rPr>
        <w:t xml:space="preserve">He was then separated with a 20% disability rating for </w:t>
      </w:r>
      <w:r w:rsidR="009B740D" w:rsidRPr="009B740D">
        <w:rPr>
          <w:color w:val="auto"/>
        </w:rPr>
        <w:t xml:space="preserve">5258 Chronic right knee pain secondary to </w:t>
      </w:r>
      <w:proofErr w:type="spellStart"/>
      <w:r w:rsidR="009B740D" w:rsidRPr="009B740D">
        <w:rPr>
          <w:color w:val="auto"/>
        </w:rPr>
        <w:t>meniscal</w:t>
      </w:r>
      <w:proofErr w:type="spellEnd"/>
      <w:r w:rsidR="009B740D" w:rsidRPr="009B740D">
        <w:rPr>
          <w:color w:val="auto"/>
        </w:rPr>
        <w:t xml:space="preserve"> injury</w:t>
      </w:r>
      <w:r w:rsidR="00DD0624" w:rsidRPr="009B740D">
        <w:rPr>
          <w:color w:val="auto"/>
        </w:rPr>
        <w:t xml:space="preserve"> using the Veterans Affairs Schedule for Ratings Disabilities (VASRD) and applicable </w:t>
      </w:r>
      <w:r w:rsidR="009B740D" w:rsidRPr="009B740D">
        <w:rPr>
          <w:color w:val="auto"/>
        </w:rPr>
        <w:t>Air Force</w:t>
      </w:r>
      <w:r w:rsidR="00DD0624" w:rsidRPr="009B740D">
        <w:rPr>
          <w:color w:val="auto"/>
        </w:rPr>
        <w:t xml:space="preserve"> and Department of Defense regulations. </w:t>
      </w:r>
    </w:p>
    <w:p w:rsidR="00BD4F77" w:rsidRDefault="00BD4F77" w:rsidP="009B740D">
      <w:pPr>
        <w:spacing w:line="240" w:lineRule="exact"/>
        <w:jc w:val="both"/>
        <w:rPr>
          <w:color w:val="auto"/>
        </w:rPr>
      </w:pPr>
    </w:p>
    <w:p w:rsidR="00BD4F77" w:rsidRDefault="00DD0624" w:rsidP="009B740D">
      <w:pPr>
        <w:spacing w:line="240" w:lineRule="exact"/>
        <w:jc w:val="both"/>
        <w:rPr>
          <w:color w:val="auto"/>
        </w:rPr>
      </w:pPr>
      <w:r w:rsidRPr="009B740D">
        <w:rPr>
          <w:color w:val="auto"/>
        </w:rPr>
        <w:t xml:space="preserve">Using an evaluation </w:t>
      </w:r>
      <w:r w:rsidR="00BD4F77">
        <w:rPr>
          <w:color w:val="auto"/>
        </w:rPr>
        <w:t xml:space="preserve">completed </w:t>
      </w:r>
      <w:r w:rsidR="009B740D" w:rsidRPr="009B740D">
        <w:rPr>
          <w:color w:val="auto"/>
        </w:rPr>
        <w:t>prior to</w:t>
      </w:r>
      <w:r w:rsidRPr="009B740D">
        <w:rPr>
          <w:color w:val="auto"/>
        </w:rPr>
        <w:t xml:space="preserve"> the time separation from the </w:t>
      </w:r>
      <w:r w:rsidR="009B740D" w:rsidRPr="009B740D">
        <w:rPr>
          <w:color w:val="auto"/>
        </w:rPr>
        <w:t>Air Force</w:t>
      </w:r>
      <w:r w:rsidRPr="009B740D">
        <w:rPr>
          <w:color w:val="auto"/>
        </w:rPr>
        <w:t xml:space="preserve">, the Veterans Administration (VA) rated this disability as </w:t>
      </w:r>
      <w:r w:rsidR="009B740D" w:rsidRPr="009B740D">
        <w:rPr>
          <w:color w:val="auto"/>
        </w:rPr>
        <w:t xml:space="preserve">5010-5260 Status post </w:t>
      </w:r>
      <w:proofErr w:type="spellStart"/>
      <w:r w:rsidR="009B740D" w:rsidRPr="009B740D">
        <w:rPr>
          <w:color w:val="auto"/>
        </w:rPr>
        <w:t>meniscal</w:t>
      </w:r>
      <w:proofErr w:type="spellEnd"/>
      <w:r w:rsidR="009B740D" w:rsidRPr="009B740D">
        <w:rPr>
          <w:color w:val="auto"/>
        </w:rPr>
        <w:t xml:space="preserve"> tear repair, right knee with degenerative joint disease at 1</w:t>
      </w:r>
      <w:r w:rsidR="00BD4F77">
        <w:rPr>
          <w:color w:val="auto"/>
        </w:rPr>
        <w:t xml:space="preserve">0%. </w:t>
      </w:r>
      <w:r w:rsidR="004F46DC">
        <w:rPr>
          <w:color w:val="auto"/>
        </w:rPr>
        <w:t xml:space="preserve"> </w:t>
      </w:r>
      <w:r w:rsidR="00BD4F77">
        <w:rPr>
          <w:color w:val="auto"/>
        </w:rPr>
        <w:t>The VA</w:t>
      </w:r>
      <w:r w:rsidRPr="009B740D">
        <w:rPr>
          <w:color w:val="auto"/>
        </w:rPr>
        <w:t xml:space="preserve"> also rated </w:t>
      </w:r>
      <w:r w:rsidR="009B740D" w:rsidRPr="009B740D">
        <w:rPr>
          <w:color w:val="auto"/>
        </w:rPr>
        <w:t xml:space="preserve">7805 Scar, right knee at 0% and degenerative joint disease, </w:t>
      </w:r>
      <w:proofErr w:type="spellStart"/>
      <w:r w:rsidR="009B740D" w:rsidRPr="009B740D">
        <w:rPr>
          <w:color w:val="auto"/>
        </w:rPr>
        <w:t>thoracolumbar</w:t>
      </w:r>
      <w:proofErr w:type="spellEnd"/>
      <w:r w:rsidR="009B740D" w:rsidRPr="009B740D">
        <w:rPr>
          <w:color w:val="auto"/>
        </w:rPr>
        <w:t xml:space="preserve"> spine 5242 initially at 0% and later increased this to 20%.</w:t>
      </w:r>
      <w:r w:rsidRPr="009B740D">
        <w:rPr>
          <w:color w:val="auto"/>
        </w:rPr>
        <w:t xml:space="preserve"> </w:t>
      </w:r>
    </w:p>
    <w:p w:rsidR="00BD4F77" w:rsidRDefault="00BD4F77" w:rsidP="009B740D">
      <w:pPr>
        <w:spacing w:line="240" w:lineRule="exact"/>
        <w:jc w:val="both"/>
        <w:rPr>
          <w:color w:val="auto"/>
        </w:rPr>
      </w:pPr>
    </w:p>
    <w:p w:rsidR="00CB28E2" w:rsidRDefault="00DD0624" w:rsidP="009B740D">
      <w:pPr>
        <w:spacing w:line="240" w:lineRule="exact"/>
        <w:jc w:val="both"/>
        <w:rPr>
          <w:color w:val="auto"/>
        </w:rPr>
      </w:pPr>
      <w:r w:rsidRPr="009B740D">
        <w:rPr>
          <w:color w:val="auto"/>
        </w:rPr>
        <w:t xml:space="preserve">The CI </w:t>
      </w:r>
      <w:r w:rsidR="009B740D" w:rsidRPr="009B740D">
        <w:rPr>
          <w:color w:val="auto"/>
        </w:rPr>
        <w:t xml:space="preserve">contends that </w:t>
      </w:r>
      <w:r w:rsidR="009B740D">
        <w:rPr>
          <w:color w:val="auto"/>
        </w:rPr>
        <w:t xml:space="preserve">the formal board did not consider </w:t>
      </w:r>
      <w:r w:rsidR="009B740D" w:rsidRPr="009B740D">
        <w:rPr>
          <w:color w:val="auto"/>
        </w:rPr>
        <w:t xml:space="preserve">all of his medical evidence as they repeatedly referred to his </w:t>
      </w:r>
      <w:proofErr w:type="spellStart"/>
      <w:r w:rsidR="009B740D" w:rsidRPr="009B740D">
        <w:rPr>
          <w:color w:val="auto"/>
        </w:rPr>
        <w:t>meniscal</w:t>
      </w:r>
      <w:proofErr w:type="spellEnd"/>
      <w:r w:rsidR="009B740D" w:rsidRPr="009B740D">
        <w:rPr>
          <w:color w:val="auto"/>
        </w:rPr>
        <w:t xml:space="preserve"> repair which was a removal not a repair and they did not specifically address the </w:t>
      </w:r>
      <w:proofErr w:type="spellStart"/>
      <w:r w:rsidR="009B740D" w:rsidRPr="009B740D">
        <w:rPr>
          <w:color w:val="auto"/>
        </w:rPr>
        <w:t>tibial</w:t>
      </w:r>
      <w:proofErr w:type="spellEnd"/>
      <w:r w:rsidR="009B740D" w:rsidRPr="009B740D">
        <w:rPr>
          <w:color w:val="auto"/>
        </w:rPr>
        <w:t xml:space="preserve"> </w:t>
      </w:r>
      <w:proofErr w:type="spellStart"/>
      <w:r w:rsidR="009B740D" w:rsidRPr="009B740D">
        <w:rPr>
          <w:color w:val="auto"/>
        </w:rPr>
        <w:t>osteotomy</w:t>
      </w:r>
      <w:proofErr w:type="spellEnd"/>
      <w:r w:rsidR="009B740D" w:rsidRPr="009B740D">
        <w:rPr>
          <w:color w:val="auto"/>
        </w:rPr>
        <w:t>.</w:t>
      </w:r>
      <w:r w:rsidRPr="009B740D">
        <w:rPr>
          <w:color w:val="auto"/>
        </w:rPr>
        <w:t xml:space="preserve"> </w:t>
      </w:r>
      <w:r w:rsidR="00864128">
        <w:rPr>
          <w:color w:val="auto"/>
        </w:rPr>
        <w:t>H</w:t>
      </w:r>
      <w:r w:rsidR="009B740D">
        <w:rPr>
          <w:color w:val="auto"/>
        </w:rPr>
        <w:t xml:space="preserve">e </w:t>
      </w:r>
      <w:r w:rsidR="00864128">
        <w:rPr>
          <w:color w:val="auto"/>
        </w:rPr>
        <w:t>may</w:t>
      </w:r>
      <w:r w:rsidR="009B740D">
        <w:rPr>
          <w:color w:val="auto"/>
        </w:rPr>
        <w:t xml:space="preserve"> not</w:t>
      </w:r>
      <w:r w:rsidR="00864128">
        <w:rPr>
          <w:color w:val="auto"/>
        </w:rPr>
        <w:t xml:space="preserve"> have been</w:t>
      </w:r>
      <w:r w:rsidR="009B740D">
        <w:rPr>
          <w:color w:val="auto"/>
        </w:rPr>
        <w:t xml:space="preserve"> aware that when a meniscus is repaired, the loose portion is removed.</w:t>
      </w:r>
      <w:r w:rsidRPr="009B740D">
        <w:rPr>
          <w:color w:val="auto"/>
        </w:rPr>
        <w:t xml:space="preserve"> </w:t>
      </w:r>
    </w:p>
    <w:p w:rsidR="004F46DC" w:rsidRPr="009B740D" w:rsidRDefault="004F46DC" w:rsidP="009B740D">
      <w:pPr>
        <w:spacing w:line="240" w:lineRule="exact"/>
        <w:jc w:val="both"/>
        <w:rPr>
          <w:color w:val="auto"/>
        </w:rPr>
      </w:pPr>
    </w:p>
    <w:p w:rsidR="00B522CD" w:rsidRPr="009B740D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9B740D">
        <w:rPr>
          <w:color w:val="auto"/>
        </w:rPr>
        <w:t>________________________________________________________________</w:t>
      </w:r>
    </w:p>
    <w:p w:rsidR="00D21F94" w:rsidRDefault="00662F08" w:rsidP="00BD4F77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9B740D">
        <w:rPr>
          <w:color w:val="auto"/>
          <w:u w:val="single"/>
        </w:rPr>
        <w:lastRenderedPageBreak/>
        <w:t>BOARD FINDINGS</w:t>
      </w:r>
      <w:r w:rsidR="00B522CD" w:rsidRPr="009B740D">
        <w:rPr>
          <w:color w:val="auto"/>
        </w:rPr>
        <w:t>:</w:t>
      </w:r>
      <w:r w:rsidR="00F35E12" w:rsidRPr="009B740D">
        <w:rPr>
          <w:color w:val="auto"/>
        </w:rPr>
        <w:t xml:space="preserve">  </w:t>
      </w:r>
      <w:r w:rsidR="00A8277D" w:rsidRPr="009B740D">
        <w:rPr>
          <w:color w:val="auto"/>
        </w:rPr>
        <w:t xml:space="preserve">IAW </w:t>
      </w:r>
      <w:proofErr w:type="spellStart"/>
      <w:r w:rsidR="00A8277D" w:rsidRPr="009B740D">
        <w:rPr>
          <w:color w:val="auto"/>
        </w:rPr>
        <w:t>DoDI</w:t>
      </w:r>
      <w:proofErr w:type="spellEnd"/>
      <w:r w:rsidR="00A8277D" w:rsidRPr="009B740D">
        <w:rPr>
          <w:color w:val="auto"/>
        </w:rPr>
        <w:t xml:space="preserve"> 6040.44, the </w:t>
      </w:r>
      <w:r w:rsidR="00573E18" w:rsidRPr="009B740D">
        <w:rPr>
          <w:color w:val="auto"/>
        </w:rPr>
        <w:t>Board</w:t>
      </w:r>
      <w:r w:rsidR="00A8277D" w:rsidRPr="009B740D">
        <w:rPr>
          <w:color w:val="auto"/>
        </w:rPr>
        <w:t xml:space="preserve"> used the VASRD as the most favorable basis for rating.  </w:t>
      </w:r>
      <w:r w:rsidR="009B740D" w:rsidRPr="00792D86">
        <w:rPr>
          <w:color w:val="auto"/>
        </w:rPr>
        <w:t xml:space="preserve">After careful consideration of all available information, the Board </w:t>
      </w:r>
      <w:r w:rsidR="00905131">
        <w:rPr>
          <w:color w:val="auto"/>
        </w:rPr>
        <w:t xml:space="preserve">unanimously </w:t>
      </w:r>
      <w:r w:rsidR="009B740D" w:rsidRPr="00792D86">
        <w:rPr>
          <w:color w:val="auto"/>
        </w:rPr>
        <w:t>concluded that the CI’s condition is appropriately rated at a 3</w:t>
      </w:r>
      <w:r w:rsidR="00792D86">
        <w:rPr>
          <w:color w:val="auto"/>
        </w:rPr>
        <w:t>0% for 5299-5262 T</w:t>
      </w:r>
      <w:r w:rsidR="009B740D" w:rsidRPr="00792D86">
        <w:rPr>
          <w:color w:val="auto"/>
        </w:rPr>
        <w:t xml:space="preserve">ibia and fibula, impairment of, </w:t>
      </w:r>
      <w:proofErr w:type="spellStart"/>
      <w:r w:rsidR="009B740D" w:rsidRPr="00792D86">
        <w:rPr>
          <w:color w:val="auto"/>
        </w:rPr>
        <w:t>Malunion</w:t>
      </w:r>
      <w:proofErr w:type="spellEnd"/>
      <w:r w:rsidR="009B740D" w:rsidRPr="00792D86">
        <w:rPr>
          <w:color w:val="auto"/>
        </w:rPr>
        <w:t xml:space="preserve"> with marked knee disability. </w:t>
      </w:r>
      <w:r w:rsidR="009B740D" w:rsidRPr="00905131">
        <w:rPr>
          <w:color w:val="auto"/>
        </w:rPr>
        <w:t xml:space="preserve">While the CI </w:t>
      </w:r>
      <w:r w:rsidR="00792D86" w:rsidRPr="00905131">
        <w:rPr>
          <w:color w:val="auto"/>
        </w:rPr>
        <w:t xml:space="preserve">did have multiple surgeries to repair, that is remove the loose portions of, his right medial meniscus he also had various </w:t>
      </w:r>
      <w:proofErr w:type="spellStart"/>
      <w:r w:rsidR="00792D86" w:rsidRPr="00905131">
        <w:rPr>
          <w:color w:val="auto"/>
        </w:rPr>
        <w:t>chondroplasty</w:t>
      </w:r>
      <w:proofErr w:type="spellEnd"/>
      <w:r w:rsidR="00792D86" w:rsidRPr="00905131">
        <w:rPr>
          <w:color w:val="auto"/>
        </w:rPr>
        <w:t xml:space="preserve"> procedures and a high </w:t>
      </w:r>
      <w:proofErr w:type="spellStart"/>
      <w:r w:rsidR="00792D86" w:rsidRPr="00905131">
        <w:rPr>
          <w:color w:val="auto"/>
        </w:rPr>
        <w:t>tibial</w:t>
      </w:r>
      <w:proofErr w:type="spellEnd"/>
      <w:r w:rsidR="00792D86" w:rsidRPr="00905131">
        <w:rPr>
          <w:color w:val="auto"/>
        </w:rPr>
        <w:t xml:space="preserve"> </w:t>
      </w:r>
      <w:proofErr w:type="spellStart"/>
      <w:r w:rsidR="00792D86" w:rsidRPr="00905131">
        <w:rPr>
          <w:color w:val="auto"/>
        </w:rPr>
        <w:t>osteotomy</w:t>
      </w:r>
      <w:proofErr w:type="spellEnd"/>
      <w:r w:rsidR="00792D86" w:rsidRPr="00905131">
        <w:rPr>
          <w:color w:val="auto"/>
        </w:rPr>
        <w:t xml:space="preserve"> to clean up his knee joint and </w:t>
      </w:r>
      <w:r w:rsidR="00905131" w:rsidRPr="00905131">
        <w:rPr>
          <w:color w:val="auto"/>
        </w:rPr>
        <w:t xml:space="preserve">his residual symptoms appear to be more closely related to the </w:t>
      </w:r>
      <w:proofErr w:type="spellStart"/>
      <w:r w:rsidR="00905131" w:rsidRPr="00905131">
        <w:rPr>
          <w:color w:val="auto"/>
        </w:rPr>
        <w:t>osteotomy</w:t>
      </w:r>
      <w:proofErr w:type="spellEnd"/>
      <w:r w:rsidR="00894EC0">
        <w:rPr>
          <w:color w:val="auto"/>
        </w:rPr>
        <w:t xml:space="preserve"> and </w:t>
      </w:r>
      <w:r w:rsidR="006507A8">
        <w:rPr>
          <w:color w:val="auto"/>
        </w:rPr>
        <w:t xml:space="preserve">to </w:t>
      </w:r>
      <w:r w:rsidR="00894EC0">
        <w:rPr>
          <w:color w:val="auto"/>
        </w:rPr>
        <w:t>degenerative changes</w:t>
      </w:r>
      <w:r w:rsidR="00905131" w:rsidRPr="00905131">
        <w:rPr>
          <w:color w:val="auto"/>
        </w:rPr>
        <w:t>.</w:t>
      </w:r>
      <w:r w:rsidR="004F46DC">
        <w:rPr>
          <w:color w:val="auto"/>
        </w:rPr>
        <w:t xml:space="preserve"> </w:t>
      </w:r>
      <w:r w:rsidR="00905131" w:rsidRPr="00905131">
        <w:rPr>
          <w:color w:val="auto"/>
        </w:rPr>
        <w:t xml:space="preserve"> He</w:t>
      </w:r>
      <w:r w:rsidR="00894EC0">
        <w:rPr>
          <w:color w:val="auto"/>
        </w:rPr>
        <w:t xml:space="preserve"> di</w:t>
      </w:r>
      <w:r w:rsidR="006507A8">
        <w:rPr>
          <w:color w:val="auto"/>
        </w:rPr>
        <w:t>d</w:t>
      </w:r>
      <w:r w:rsidR="00894EC0">
        <w:rPr>
          <w:color w:val="auto"/>
        </w:rPr>
        <w:t xml:space="preserve"> have slightly decreased range of motion </w:t>
      </w:r>
      <w:r w:rsidR="006507A8">
        <w:rPr>
          <w:color w:val="auto"/>
        </w:rPr>
        <w:t xml:space="preserve">and painful motion </w:t>
      </w:r>
      <w:r w:rsidR="00894EC0">
        <w:rPr>
          <w:color w:val="auto"/>
        </w:rPr>
        <w:t>of his knee</w:t>
      </w:r>
      <w:r w:rsidR="006507A8">
        <w:rPr>
          <w:color w:val="auto"/>
        </w:rPr>
        <w:t xml:space="preserve"> </w:t>
      </w:r>
      <w:r w:rsidR="00894EC0">
        <w:rPr>
          <w:color w:val="auto"/>
        </w:rPr>
        <w:t xml:space="preserve">but </w:t>
      </w:r>
      <w:r w:rsidR="006507A8">
        <w:rPr>
          <w:color w:val="auto"/>
        </w:rPr>
        <w:t xml:space="preserve">this was </w:t>
      </w:r>
      <w:r w:rsidR="00894EC0">
        <w:rPr>
          <w:color w:val="auto"/>
        </w:rPr>
        <w:t>not suffic</w:t>
      </w:r>
      <w:r w:rsidR="006507A8">
        <w:rPr>
          <w:color w:val="auto"/>
        </w:rPr>
        <w:t xml:space="preserve">ient to warrant a rating under </w:t>
      </w:r>
      <w:r w:rsidR="00855983">
        <w:rPr>
          <w:color w:val="auto"/>
        </w:rPr>
        <w:t>VASRD 5260 L</w:t>
      </w:r>
      <w:r w:rsidR="00894EC0">
        <w:rPr>
          <w:color w:val="auto"/>
        </w:rPr>
        <w:t>eg, limitation of flexion</w:t>
      </w:r>
      <w:r w:rsidR="00894EC0" w:rsidRPr="004F46DC">
        <w:rPr>
          <w:color w:val="auto"/>
        </w:rPr>
        <w:t>.</w:t>
      </w:r>
      <w:r w:rsidR="009B740D" w:rsidRPr="004F46DC">
        <w:rPr>
          <w:color w:val="auto"/>
        </w:rPr>
        <w:t xml:space="preserve"> </w:t>
      </w:r>
      <w:r w:rsidR="004F46DC" w:rsidRPr="004F46DC">
        <w:rPr>
          <w:color w:val="auto"/>
        </w:rPr>
        <w:t xml:space="preserve"> </w:t>
      </w:r>
      <w:r w:rsidR="00BD4F77" w:rsidRPr="004F46DC">
        <w:rPr>
          <w:color w:val="auto"/>
        </w:rPr>
        <w:t>H</w:t>
      </w:r>
      <w:r w:rsidR="00BD4F77">
        <w:rPr>
          <w:color w:val="auto"/>
        </w:rPr>
        <w:t xml:space="preserve">is right </w:t>
      </w:r>
      <w:r w:rsidR="00AD5D63">
        <w:rPr>
          <w:color w:val="auto"/>
        </w:rPr>
        <w:t xml:space="preserve">lower leg had a </w:t>
      </w:r>
      <w:proofErr w:type="spellStart"/>
      <w:r w:rsidR="00AD5D63">
        <w:rPr>
          <w:color w:val="auto"/>
        </w:rPr>
        <w:t>valgus</w:t>
      </w:r>
      <w:proofErr w:type="spellEnd"/>
      <w:r w:rsidR="00AD5D63">
        <w:rPr>
          <w:color w:val="auto"/>
        </w:rPr>
        <w:t xml:space="preserve"> deformity of six </w:t>
      </w:r>
      <w:proofErr w:type="gramStart"/>
      <w:r w:rsidR="00AD5D63">
        <w:rPr>
          <w:color w:val="auto"/>
        </w:rPr>
        <w:t>degrees,</w:t>
      </w:r>
      <w:proofErr w:type="gramEnd"/>
      <w:r w:rsidR="00AD5D63">
        <w:rPr>
          <w:color w:val="auto"/>
        </w:rPr>
        <w:t xml:space="preserve"> his right knee had degenerative changes, decreased ROM, and </w:t>
      </w:r>
      <w:r w:rsidR="00D21F94">
        <w:rPr>
          <w:color w:val="auto"/>
        </w:rPr>
        <w:t xml:space="preserve">significant </w:t>
      </w:r>
      <w:r w:rsidR="00AD5D63">
        <w:rPr>
          <w:color w:val="auto"/>
        </w:rPr>
        <w:t>pain on</w:t>
      </w:r>
      <w:r w:rsidR="004F46DC">
        <w:rPr>
          <w:color w:val="auto"/>
        </w:rPr>
        <w:t xml:space="preserve"> </w:t>
      </w:r>
      <w:r w:rsidR="00AD5D63">
        <w:rPr>
          <w:color w:val="auto"/>
        </w:rPr>
        <w:t xml:space="preserve">motion. </w:t>
      </w:r>
      <w:r w:rsidR="004F46DC">
        <w:rPr>
          <w:color w:val="auto"/>
        </w:rPr>
        <w:t xml:space="preserve"> </w:t>
      </w:r>
      <w:r w:rsidR="00AD5D63">
        <w:rPr>
          <w:color w:val="auto"/>
        </w:rPr>
        <w:t xml:space="preserve">He also had a marked amount of tenderness over the </w:t>
      </w:r>
      <w:proofErr w:type="spellStart"/>
      <w:r w:rsidR="00AD5D63">
        <w:rPr>
          <w:color w:val="auto"/>
        </w:rPr>
        <w:t>tibial</w:t>
      </w:r>
      <w:proofErr w:type="spellEnd"/>
      <w:r w:rsidR="00AD5D63">
        <w:rPr>
          <w:color w:val="auto"/>
        </w:rPr>
        <w:t xml:space="preserve"> </w:t>
      </w:r>
      <w:proofErr w:type="spellStart"/>
      <w:r w:rsidR="00AD5D63">
        <w:rPr>
          <w:color w:val="auto"/>
        </w:rPr>
        <w:t>osteotomy</w:t>
      </w:r>
      <w:proofErr w:type="spellEnd"/>
      <w:r w:rsidR="00AD5D63">
        <w:rPr>
          <w:color w:val="auto"/>
        </w:rPr>
        <w:t xml:space="preserve"> site and hardware</w:t>
      </w:r>
      <w:r w:rsidR="00F07546">
        <w:rPr>
          <w:color w:val="auto"/>
        </w:rPr>
        <w:t xml:space="preserve"> as well as</w:t>
      </w:r>
      <w:r w:rsidR="00AD5D63">
        <w:rPr>
          <w:color w:val="auto"/>
        </w:rPr>
        <w:t xml:space="preserve"> significant </w:t>
      </w:r>
      <w:r w:rsidR="00F07546">
        <w:rPr>
          <w:color w:val="auto"/>
        </w:rPr>
        <w:t xml:space="preserve">pain </w:t>
      </w:r>
      <w:r w:rsidR="00855983">
        <w:rPr>
          <w:color w:val="auto"/>
        </w:rPr>
        <w:t xml:space="preserve">at rest </w:t>
      </w:r>
      <w:r w:rsidR="00F07546">
        <w:rPr>
          <w:color w:val="auto"/>
        </w:rPr>
        <w:t xml:space="preserve">and </w:t>
      </w:r>
      <w:proofErr w:type="spellStart"/>
      <w:r w:rsidR="00AD5D63">
        <w:rPr>
          <w:color w:val="auto"/>
        </w:rPr>
        <w:t>crepitus</w:t>
      </w:r>
      <w:proofErr w:type="spellEnd"/>
      <w:r w:rsidR="00AD5D63">
        <w:rPr>
          <w:color w:val="auto"/>
        </w:rPr>
        <w:t>.</w:t>
      </w:r>
      <w:r w:rsidR="004F46DC">
        <w:rPr>
          <w:color w:val="auto"/>
        </w:rPr>
        <w:t xml:space="preserve"> </w:t>
      </w:r>
      <w:r w:rsidR="00AD5D63">
        <w:rPr>
          <w:color w:val="auto"/>
        </w:rPr>
        <w:t xml:space="preserve"> </w:t>
      </w:r>
      <w:r w:rsidR="00F07546">
        <w:rPr>
          <w:color w:val="auto"/>
        </w:rPr>
        <w:t xml:space="preserve">He continued to have </w:t>
      </w:r>
      <w:r w:rsidR="00D21F94">
        <w:rPr>
          <w:color w:val="auto"/>
        </w:rPr>
        <w:t>severe</w:t>
      </w:r>
      <w:r w:rsidR="00F07546">
        <w:rPr>
          <w:color w:val="auto"/>
        </w:rPr>
        <w:t xml:space="preserve"> problems and required more surgeries after </w:t>
      </w:r>
      <w:r w:rsidR="00855983">
        <w:rPr>
          <w:color w:val="auto"/>
        </w:rPr>
        <w:t>separation</w:t>
      </w:r>
      <w:r w:rsidR="00F07546">
        <w:rPr>
          <w:color w:val="auto"/>
        </w:rPr>
        <w:t xml:space="preserve">. </w:t>
      </w:r>
    </w:p>
    <w:p w:rsidR="00D21F94" w:rsidRDefault="00D21F94" w:rsidP="00BD4F77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662F08" w:rsidRDefault="00F07546" w:rsidP="00BD4F77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>
        <w:rPr>
          <w:color w:val="auto"/>
        </w:rPr>
        <w:t xml:space="preserve">The </w:t>
      </w:r>
      <w:r w:rsidR="004F46DC">
        <w:rPr>
          <w:color w:val="auto"/>
        </w:rPr>
        <w:t>B</w:t>
      </w:r>
      <w:r>
        <w:rPr>
          <w:color w:val="auto"/>
        </w:rPr>
        <w:t xml:space="preserve">oard considered rating this disability under </w:t>
      </w:r>
      <w:r w:rsidR="00855983">
        <w:rPr>
          <w:color w:val="auto"/>
        </w:rPr>
        <w:t xml:space="preserve">1) </w:t>
      </w:r>
      <w:r>
        <w:rPr>
          <w:color w:val="auto"/>
        </w:rPr>
        <w:t xml:space="preserve">5258 Cartilage, </w:t>
      </w:r>
      <w:proofErr w:type="spellStart"/>
      <w:r>
        <w:rPr>
          <w:color w:val="auto"/>
        </w:rPr>
        <w:t>semilunar</w:t>
      </w:r>
      <w:proofErr w:type="spellEnd"/>
      <w:r>
        <w:rPr>
          <w:color w:val="auto"/>
        </w:rPr>
        <w:t xml:space="preserve">, dislocated with frequent episodes of locking, pain and effusion, </w:t>
      </w:r>
      <w:r w:rsidR="00855983">
        <w:rPr>
          <w:color w:val="auto"/>
        </w:rPr>
        <w:t>2) 5259 Cartilage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semilunar</w:t>
      </w:r>
      <w:proofErr w:type="spellEnd"/>
      <w:r>
        <w:rPr>
          <w:color w:val="auto"/>
        </w:rPr>
        <w:t xml:space="preserve">, removal of, symptomatic or </w:t>
      </w:r>
      <w:r w:rsidR="00855983">
        <w:rPr>
          <w:color w:val="auto"/>
        </w:rPr>
        <w:t xml:space="preserve">3) </w:t>
      </w:r>
      <w:r>
        <w:rPr>
          <w:color w:val="auto"/>
        </w:rPr>
        <w:t xml:space="preserve">5260 Leg limitation of flexion of or analogous to </w:t>
      </w:r>
      <w:r w:rsidR="00855983">
        <w:rPr>
          <w:color w:val="auto"/>
        </w:rPr>
        <w:t xml:space="preserve">4) </w:t>
      </w:r>
      <w:r>
        <w:rPr>
          <w:color w:val="auto"/>
        </w:rPr>
        <w:t xml:space="preserve">5257 Knee, other impairment of but rated analogous to 5262 IAW VASRD 4.7: </w:t>
      </w:r>
      <w:r w:rsidR="004F46DC">
        <w:rPr>
          <w:color w:val="auto"/>
        </w:rPr>
        <w:t xml:space="preserve"> </w:t>
      </w:r>
      <w:r>
        <w:rPr>
          <w:color w:val="auto"/>
        </w:rPr>
        <w:t xml:space="preserve">When there is a question as to which of two evaluations shall be applied, the higher evaluation </w:t>
      </w:r>
      <w:r w:rsidR="00D21F94">
        <w:rPr>
          <w:color w:val="auto"/>
        </w:rPr>
        <w:t>will</w:t>
      </w:r>
      <w:r>
        <w:rPr>
          <w:color w:val="auto"/>
        </w:rPr>
        <w:t xml:space="preserve"> be assigned if the disability picture </w:t>
      </w:r>
      <w:r w:rsidR="00D21F94">
        <w:rPr>
          <w:color w:val="auto"/>
        </w:rPr>
        <w:t>more</w:t>
      </w:r>
      <w:r>
        <w:rPr>
          <w:color w:val="auto"/>
        </w:rPr>
        <w:t xml:space="preserve"> nearly approximates the criteria required for that rating. </w:t>
      </w:r>
      <w:r w:rsidR="004F46DC">
        <w:rPr>
          <w:color w:val="auto"/>
        </w:rPr>
        <w:t xml:space="preserve"> </w:t>
      </w:r>
      <w:r>
        <w:rPr>
          <w:color w:val="auto"/>
        </w:rPr>
        <w:t>Otherwise the lower rating will be applied.</w:t>
      </w:r>
    </w:p>
    <w:p w:rsidR="00550529" w:rsidRDefault="00550529" w:rsidP="00BD4F77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550529" w:rsidRDefault="00550529" w:rsidP="00BD4F77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56078A">
        <w:rPr>
          <w:color w:val="auto"/>
        </w:rPr>
        <w:t xml:space="preserve">The </w:t>
      </w:r>
      <w:r w:rsidR="004F46DC">
        <w:rPr>
          <w:color w:val="auto"/>
        </w:rPr>
        <w:t>B</w:t>
      </w:r>
      <w:r w:rsidRPr="0056078A">
        <w:rPr>
          <w:color w:val="auto"/>
        </w:rPr>
        <w:t>oard also examined each of the other conditions rated by the VA and did not find any to be unfitting.</w:t>
      </w:r>
    </w:p>
    <w:p w:rsidR="004F46DC" w:rsidRPr="009B740D" w:rsidRDefault="004F46DC" w:rsidP="00BD4F77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4F46DC" w:rsidRPr="009B740D" w:rsidRDefault="004F46DC" w:rsidP="004F46DC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9B740D">
        <w:rPr>
          <w:color w:val="auto"/>
        </w:rPr>
        <w:t>________________________________________________________________</w:t>
      </w:r>
    </w:p>
    <w:p w:rsidR="002269A2" w:rsidRPr="009B740D" w:rsidRDefault="002269A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E01634" w:rsidRPr="009B740D" w:rsidRDefault="00662F08" w:rsidP="00560074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9B740D">
        <w:rPr>
          <w:color w:val="auto"/>
          <w:u w:val="single"/>
        </w:rPr>
        <w:t>RECOMMENDATION</w:t>
      </w:r>
      <w:r w:rsidRPr="009B740D">
        <w:rPr>
          <w:color w:val="auto"/>
        </w:rPr>
        <w:t>:</w:t>
      </w:r>
      <w:r w:rsidR="00F35E12" w:rsidRPr="009B740D">
        <w:rPr>
          <w:color w:val="auto"/>
        </w:rPr>
        <w:t xml:space="preserve"> </w:t>
      </w:r>
      <w:r w:rsidR="00350602" w:rsidRPr="009B740D">
        <w:rPr>
          <w:color w:val="auto"/>
        </w:rPr>
        <w:t xml:space="preserve">The Board recommends that the CI’s prior determination be modified as follows and </w:t>
      </w:r>
      <w:r w:rsidR="00350602" w:rsidRPr="00BD4F77">
        <w:rPr>
          <w:color w:val="auto"/>
        </w:rPr>
        <w:t xml:space="preserve">that the discharge with severance pay be </w:t>
      </w:r>
      <w:proofErr w:type="spellStart"/>
      <w:r w:rsidR="00350602" w:rsidRPr="00BD4F77">
        <w:rPr>
          <w:color w:val="auto"/>
        </w:rPr>
        <w:t>recharacterized</w:t>
      </w:r>
      <w:proofErr w:type="spellEnd"/>
      <w:r w:rsidR="00350602" w:rsidRPr="00BD4F77">
        <w:rPr>
          <w:color w:val="auto"/>
        </w:rPr>
        <w:t xml:space="preserve"> to reflect disability retirement, effective as of the date of</w:t>
      </w:r>
      <w:r w:rsidR="00350602" w:rsidRPr="009B740D">
        <w:rPr>
          <w:color w:val="auto"/>
        </w:rPr>
        <w:t xml:space="preserve"> his prior medical separation.</w:t>
      </w:r>
    </w:p>
    <w:p w:rsidR="00A8277D" w:rsidRPr="009B740D" w:rsidRDefault="00A8277D" w:rsidP="00A8277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0"/>
        <w:gridCol w:w="1710"/>
        <w:gridCol w:w="1084"/>
      </w:tblGrid>
      <w:tr w:rsidR="00E01634" w:rsidRPr="009B740D" w:rsidTr="003372B7">
        <w:tc>
          <w:tcPr>
            <w:tcW w:w="5220" w:type="dxa"/>
            <w:shd w:val="clear" w:color="auto" w:fill="D9D9D9"/>
          </w:tcPr>
          <w:p w:rsidR="00E01634" w:rsidRPr="009B740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auto"/>
              </w:rPr>
            </w:pPr>
            <w:r w:rsidRPr="009B740D">
              <w:rPr>
                <w:color w:val="auto"/>
              </w:rPr>
              <w:t>Unfitting Condition</w:t>
            </w:r>
          </w:p>
        </w:tc>
        <w:tc>
          <w:tcPr>
            <w:tcW w:w="1710" w:type="dxa"/>
            <w:shd w:val="clear" w:color="auto" w:fill="D9D9D9"/>
          </w:tcPr>
          <w:p w:rsidR="00E01634" w:rsidRPr="009B740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auto"/>
              </w:rPr>
            </w:pPr>
            <w:r w:rsidRPr="009B740D">
              <w:rPr>
                <w:color w:val="auto"/>
              </w:rPr>
              <w:t>VASRD Code</w:t>
            </w:r>
          </w:p>
        </w:tc>
        <w:tc>
          <w:tcPr>
            <w:tcW w:w="1084" w:type="dxa"/>
            <w:shd w:val="clear" w:color="auto" w:fill="D9D9D9"/>
          </w:tcPr>
          <w:p w:rsidR="00E01634" w:rsidRPr="009B740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auto"/>
              </w:rPr>
            </w:pPr>
            <w:r w:rsidRPr="009B740D">
              <w:rPr>
                <w:color w:val="auto"/>
              </w:rPr>
              <w:t>Rating</w:t>
            </w:r>
          </w:p>
        </w:tc>
      </w:tr>
      <w:tr w:rsidR="00E01634" w:rsidRPr="009B740D" w:rsidTr="003372B7">
        <w:tc>
          <w:tcPr>
            <w:tcW w:w="5220" w:type="dxa"/>
          </w:tcPr>
          <w:p w:rsidR="00E01634" w:rsidRPr="009B740D" w:rsidRDefault="00BD4F77" w:rsidP="00796C41">
            <w:pPr>
              <w:tabs>
                <w:tab w:val="left" w:pos="288"/>
                <w:tab w:val="left" w:pos="4752"/>
              </w:tabs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792D86">
              <w:rPr>
                <w:color w:val="auto"/>
              </w:rPr>
              <w:t xml:space="preserve">ibia and fibula, impairment of, </w:t>
            </w:r>
            <w:proofErr w:type="spellStart"/>
            <w:r w:rsidRPr="00792D86">
              <w:rPr>
                <w:color w:val="auto"/>
              </w:rPr>
              <w:t>Malunion</w:t>
            </w:r>
            <w:proofErr w:type="spellEnd"/>
            <w:r w:rsidRPr="00792D86">
              <w:rPr>
                <w:color w:val="auto"/>
              </w:rPr>
              <w:t xml:space="preserve"> with marked </w:t>
            </w:r>
            <w:r w:rsidR="00855983">
              <w:rPr>
                <w:color w:val="auto"/>
              </w:rPr>
              <w:t xml:space="preserve">right </w:t>
            </w:r>
            <w:r w:rsidRPr="00792D86">
              <w:rPr>
                <w:color w:val="auto"/>
              </w:rPr>
              <w:t>knee disability</w:t>
            </w:r>
          </w:p>
        </w:tc>
        <w:tc>
          <w:tcPr>
            <w:tcW w:w="1710" w:type="dxa"/>
          </w:tcPr>
          <w:p w:rsidR="00E01634" w:rsidRPr="009B740D" w:rsidRDefault="00BD4F77" w:rsidP="0035060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</w:rPr>
            </w:pPr>
            <w:r>
              <w:rPr>
                <w:caps/>
                <w:color w:val="auto"/>
              </w:rPr>
              <w:t>5299-5262</w:t>
            </w:r>
          </w:p>
        </w:tc>
        <w:tc>
          <w:tcPr>
            <w:tcW w:w="1084" w:type="dxa"/>
          </w:tcPr>
          <w:p w:rsidR="00E01634" w:rsidRPr="009B740D" w:rsidRDefault="00BD4F77" w:rsidP="00796C41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</w:rPr>
            </w:pPr>
            <w:r>
              <w:rPr>
                <w:caps/>
                <w:color w:val="auto"/>
              </w:rPr>
              <w:t>30</w:t>
            </w:r>
            <w:r w:rsidR="00E01634" w:rsidRPr="009B740D">
              <w:rPr>
                <w:color w:val="auto"/>
              </w:rPr>
              <w:t>%</w:t>
            </w:r>
          </w:p>
        </w:tc>
      </w:tr>
      <w:tr w:rsidR="00E01634" w:rsidRPr="009B740D" w:rsidTr="003372B7">
        <w:tblPrEx>
          <w:tblLook w:val="0000"/>
        </w:tblPrEx>
        <w:trPr>
          <w:gridBefore w:val="1"/>
          <w:wBefore w:w="5220" w:type="dxa"/>
          <w:trHeight w:val="197"/>
        </w:trPr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</w:tcPr>
          <w:p w:rsidR="00E01634" w:rsidRPr="009B740D" w:rsidRDefault="00E01634" w:rsidP="00796C41">
            <w:pPr>
              <w:tabs>
                <w:tab w:val="left" w:pos="288"/>
                <w:tab w:val="left" w:pos="4752"/>
              </w:tabs>
              <w:spacing w:line="240" w:lineRule="exact"/>
              <w:rPr>
                <w:color w:val="auto"/>
              </w:rPr>
            </w:pPr>
            <w:r w:rsidRPr="009B740D">
              <w:rPr>
                <w:color w:val="auto"/>
              </w:rPr>
              <w:t>Combined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 w:rsidR="00E01634" w:rsidRPr="009B740D" w:rsidRDefault="00BD4F77" w:rsidP="00796C41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</w:rPr>
            </w:pPr>
            <w:r>
              <w:rPr>
                <w:caps/>
                <w:color w:val="auto"/>
              </w:rPr>
              <w:t>30</w:t>
            </w:r>
            <w:r w:rsidR="00E01634" w:rsidRPr="009B740D">
              <w:rPr>
                <w:color w:val="auto"/>
              </w:rPr>
              <w:t>%</w:t>
            </w:r>
          </w:p>
        </w:tc>
      </w:tr>
    </w:tbl>
    <w:p w:rsidR="00350602" w:rsidRPr="009B740D" w:rsidRDefault="0035060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B522CD" w:rsidRPr="009B740D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9B740D">
        <w:rPr>
          <w:color w:val="auto"/>
        </w:rPr>
        <w:t>________________________________________________________________</w:t>
      </w:r>
    </w:p>
    <w:p w:rsidR="00D91DA6" w:rsidRPr="009B740D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4F46DC" w:rsidRDefault="004F46DC">
      <w:pPr>
        <w:rPr>
          <w:color w:val="auto"/>
        </w:rPr>
      </w:pPr>
      <w:r>
        <w:rPr>
          <w:color w:val="auto"/>
        </w:rPr>
        <w:br w:type="page"/>
      </w:r>
    </w:p>
    <w:p w:rsidR="00D91DA6" w:rsidRPr="009B740D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9B740D">
        <w:rPr>
          <w:color w:val="auto"/>
        </w:rPr>
        <w:lastRenderedPageBreak/>
        <w:t>The following documentary evidence was considered:</w:t>
      </w:r>
    </w:p>
    <w:p w:rsidR="00114F20" w:rsidRPr="009B740D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114F20" w:rsidRPr="009B740D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auto"/>
        </w:rPr>
      </w:pPr>
      <w:r w:rsidRPr="009B740D">
        <w:rPr>
          <w:color w:val="auto"/>
        </w:rPr>
        <w:t xml:space="preserve">Exhibit A.  DD Form </w:t>
      </w:r>
      <w:proofErr w:type="gramStart"/>
      <w:r w:rsidRPr="009B740D">
        <w:rPr>
          <w:color w:val="auto"/>
        </w:rPr>
        <w:t>294,</w:t>
      </w:r>
      <w:proofErr w:type="gramEnd"/>
      <w:r w:rsidRPr="009B740D">
        <w:rPr>
          <w:color w:val="auto"/>
        </w:rPr>
        <w:t xml:space="preserve"> dated</w:t>
      </w:r>
      <w:r w:rsidR="00E01634" w:rsidRPr="009B740D">
        <w:rPr>
          <w:color w:val="auto"/>
        </w:rPr>
        <w:t xml:space="preserve"> </w:t>
      </w:r>
      <w:r w:rsidR="00550529">
        <w:rPr>
          <w:caps/>
          <w:color w:val="auto"/>
        </w:rPr>
        <w:t>20090121</w:t>
      </w:r>
      <w:r w:rsidRPr="009B740D">
        <w:rPr>
          <w:color w:val="auto"/>
        </w:rPr>
        <w:t>, w/</w:t>
      </w:r>
      <w:proofErr w:type="spellStart"/>
      <w:r w:rsidRPr="009B740D">
        <w:rPr>
          <w:color w:val="auto"/>
        </w:rPr>
        <w:t>atchs</w:t>
      </w:r>
      <w:proofErr w:type="spellEnd"/>
      <w:r w:rsidRPr="009B740D">
        <w:rPr>
          <w:color w:val="auto"/>
        </w:rPr>
        <w:t>.</w:t>
      </w:r>
    </w:p>
    <w:p w:rsidR="00114F20" w:rsidRPr="009B740D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auto"/>
        </w:rPr>
      </w:pPr>
      <w:r w:rsidRPr="009B740D">
        <w:rPr>
          <w:color w:val="auto"/>
        </w:rPr>
        <w:t xml:space="preserve">Exhibit B.  </w:t>
      </w:r>
      <w:proofErr w:type="gramStart"/>
      <w:r w:rsidRPr="009B740D">
        <w:rPr>
          <w:color w:val="auto"/>
        </w:rPr>
        <w:t>Service Treatment Record.</w:t>
      </w:r>
      <w:proofErr w:type="gramEnd"/>
    </w:p>
    <w:p w:rsidR="00114F20" w:rsidRPr="009B740D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auto"/>
        </w:rPr>
      </w:pPr>
      <w:r w:rsidRPr="009B740D">
        <w:rPr>
          <w:color w:val="auto"/>
        </w:rPr>
        <w:t xml:space="preserve">Exhibit C.  </w:t>
      </w:r>
      <w:proofErr w:type="gramStart"/>
      <w:r w:rsidRPr="009B740D">
        <w:rPr>
          <w:color w:val="auto"/>
        </w:rPr>
        <w:t xml:space="preserve">Department of </w:t>
      </w:r>
      <w:proofErr w:type="spellStart"/>
      <w:r w:rsidRPr="009B740D">
        <w:rPr>
          <w:color w:val="auto"/>
        </w:rPr>
        <w:t>Veteran's</w:t>
      </w:r>
      <w:proofErr w:type="spellEnd"/>
      <w:r w:rsidRPr="009B740D">
        <w:rPr>
          <w:color w:val="auto"/>
        </w:rPr>
        <w:t xml:space="preserve"> Affairs Treatment Record.</w:t>
      </w:r>
      <w:proofErr w:type="gramEnd"/>
    </w:p>
    <w:p w:rsidR="00D91DA6" w:rsidRPr="009B740D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114F20" w:rsidRPr="009B740D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114F20" w:rsidRPr="009B740D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114F20" w:rsidRPr="009B740D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B522CD" w:rsidRDefault="002269A2" w:rsidP="001751DC">
      <w:pPr>
        <w:tabs>
          <w:tab w:val="left" w:pos="0"/>
          <w:tab w:val="left" w:pos="4140"/>
        </w:tabs>
        <w:spacing w:line="240" w:lineRule="exact"/>
        <w:rPr>
          <w:color w:val="auto"/>
        </w:rPr>
      </w:pPr>
      <w:r w:rsidRPr="009B740D">
        <w:rPr>
          <w:color w:val="auto"/>
        </w:rPr>
        <w:tab/>
      </w:r>
    </w:p>
    <w:p w:rsidR="00F61600" w:rsidRDefault="00F61600" w:rsidP="002269A2">
      <w:pPr>
        <w:tabs>
          <w:tab w:val="left" w:pos="0"/>
          <w:tab w:val="left" w:pos="4140"/>
        </w:tabs>
        <w:spacing w:line="240" w:lineRule="exact"/>
        <w:rPr>
          <w:color w:val="auto"/>
        </w:rPr>
      </w:pPr>
    </w:p>
    <w:p w:rsidR="00F61600" w:rsidRDefault="00F61600">
      <w:pPr>
        <w:rPr>
          <w:color w:val="auto"/>
        </w:rPr>
      </w:pPr>
      <w:r>
        <w:rPr>
          <w:color w:val="auto"/>
        </w:rPr>
        <w:br w:type="page"/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lastRenderedPageBreak/>
        <w:t>PDBR PD-2009-00058</w:t>
      </w:r>
    </w:p>
    <w:p w:rsidR="00F61600" w:rsidRDefault="00F61600" w:rsidP="00F61600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DEPARTMENT OF THE AIR FORCE</w:t>
      </w:r>
    </w:p>
    <w:p w:rsidR="00F61600" w:rsidRDefault="00F61600" w:rsidP="00F61600">
      <w:pPr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WASHINGTON, DC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MEMORANDUM FOR THE CHIEF OF STAFF</w:t>
      </w:r>
    </w:p>
    <w:p w:rsidR="00F61600" w:rsidRPr="001751DC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7"/>
          <w:szCs w:val="27"/>
        </w:rPr>
      </w:pPr>
      <w:r w:rsidRPr="001751DC">
        <w:rPr>
          <w:rFonts w:ascii="Times New Roman" w:hAnsi="Times New Roman"/>
          <w:bCs/>
          <w:color w:val="auto"/>
          <w:sz w:val="27"/>
          <w:szCs w:val="27"/>
        </w:rPr>
        <w:t xml:space="preserve">SEP 1 </w:t>
      </w:r>
      <w:r w:rsidRPr="001751DC">
        <w:rPr>
          <w:rFonts w:ascii="Times New Roman" w:hAnsi="Times New Roman"/>
          <w:color w:val="auto"/>
          <w:sz w:val="27"/>
          <w:szCs w:val="27"/>
        </w:rPr>
        <w:t>2009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Having received and considered the recommendation of the Physical Disability Board of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Review and under the authority of Section 1554, Title 10, United States Code (122 Stat. 466) and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Section 1552, Title 10, United States Code (70A Stat. 116) it is directed that: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The pertinent military records of the Department of the Air Force relating to </w:t>
      </w:r>
      <w:proofErr w:type="spellStart"/>
      <w:r>
        <w:rPr>
          <w:rFonts w:ascii="Times New Roman" w:hAnsi="Times New Roman"/>
          <w:color w:val="auto"/>
          <w:sz w:val="23"/>
          <w:szCs w:val="23"/>
        </w:rPr>
        <w:t>XXXXXXXXXXXbe</w:t>
      </w:r>
      <w:proofErr w:type="spellEnd"/>
      <w:r>
        <w:rPr>
          <w:rFonts w:ascii="Times New Roman" w:hAnsi="Times New Roman"/>
          <w:color w:val="auto"/>
          <w:sz w:val="23"/>
          <w:szCs w:val="23"/>
        </w:rPr>
        <w:t xml:space="preserve"> corrected to show that: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a. The diagnosis in his finding of unfitness was tibia and fibula, impairment of,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color w:val="auto"/>
          <w:sz w:val="23"/>
          <w:szCs w:val="23"/>
        </w:rPr>
        <w:t>malunion</w:t>
      </w:r>
      <w:proofErr w:type="spellEnd"/>
      <w:proofErr w:type="gramEnd"/>
      <w:r>
        <w:rPr>
          <w:rFonts w:ascii="Times New Roman" w:hAnsi="Times New Roman"/>
          <w:color w:val="auto"/>
          <w:sz w:val="23"/>
          <w:szCs w:val="23"/>
        </w:rPr>
        <w:t xml:space="preserve"> with marked right knee disability, VASRD code 5299-5262, rated at 30%, rather than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/>
          <w:color w:val="auto"/>
          <w:sz w:val="23"/>
          <w:szCs w:val="23"/>
        </w:rPr>
        <w:t>chronic</w:t>
      </w:r>
      <w:proofErr w:type="gramEnd"/>
      <w:r>
        <w:rPr>
          <w:rFonts w:ascii="Times New Roman" w:hAnsi="Times New Roman"/>
          <w:color w:val="auto"/>
          <w:sz w:val="23"/>
          <w:szCs w:val="23"/>
        </w:rPr>
        <w:t xml:space="preserve"> right knee pain secondary to </w:t>
      </w:r>
      <w:proofErr w:type="spellStart"/>
      <w:r>
        <w:rPr>
          <w:rFonts w:ascii="Times New Roman" w:hAnsi="Times New Roman"/>
          <w:color w:val="auto"/>
          <w:sz w:val="23"/>
          <w:szCs w:val="23"/>
        </w:rPr>
        <w:t>meniscal</w:t>
      </w:r>
      <w:proofErr w:type="spellEnd"/>
      <w:r>
        <w:rPr>
          <w:rFonts w:ascii="Times New Roman" w:hAnsi="Times New Roman"/>
          <w:color w:val="auto"/>
          <w:sz w:val="23"/>
          <w:szCs w:val="23"/>
        </w:rPr>
        <w:t xml:space="preserve"> injury, V ASRD code 5258, rated 20%.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b. On 11 September 2005, he elected spouse-only coverage under the Survivor Benefit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Plan (SBP) based on full retired pay, naming Evelyn M. O'Neal as the eligible beneficiary.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c. He was not discharged on 12 September 2005 with entitlement to disability severance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/>
          <w:color w:val="auto"/>
          <w:sz w:val="23"/>
          <w:szCs w:val="23"/>
        </w:rPr>
        <w:t>pay</w:t>
      </w:r>
      <w:proofErr w:type="gramEnd"/>
      <w:r>
        <w:rPr>
          <w:rFonts w:ascii="Times New Roman" w:hAnsi="Times New Roman"/>
          <w:color w:val="auto"/>
          <w:sz w:val="23"/>
          <w:szCs w:val="23"/>
        </w:rPr>
        <w:t>; rather, on that date he was released from active duty and on 13 September 2005 his name was</w:t>
      </w:r>
    </w:p>
    <w:p w:rsidR="00F61600" w:rsidRDefault="00F61600" w:rsidP="00F616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/>
          <w:color w:val="auto"/>
          <w:sz w:val="23"/>
          <w:szCs w:val="23"/>
        </w:rPr>
        <w:t>placed</w:t>
      </w:r>
      <w:proofErr w:type="gramEnd"/>
      <w:r>
        <w:rPr>
          <w:rFonts w:ascii="Times New Roman" w:hAnsi="Times New Roman"/>
          <w:color w:val="auto"/>
          <w:sz w:val="23"/>
          <w:szCs w:val="23"/>
        </w:rPr>
        <w:t xml:space="preserve"> on the Permanent Disability Retired List.</w:t>
      </w:r>
    </w:p>
    <w:sectPr w:rsidR="00F61600" w:rsidSect="002269A2">
      <w:footerReference w:type="even" r:id="rId7"/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1C" w:rsidRDefault="0096221C">
      <w:r>
        <w:separator/>
      </w:r>
    </w:p>
  </w:endnote>
  <w:endnote w:type="continuationSeparator" w:id="0">
    <w:p w:rsidR="0096221C" w:rsidRDefault="0096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34" w:rsidRDefault="00750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6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A3B">
      <w:rPr>
        <w:rStyle w:val="PageNumber"/>
        <w:noProof/>
      </w:rPr>
      <w:t>4</w:t>
    </w:r>
    <w:r>
      <w:rPr>
        <w:rStyle w:val="PageNumber"/>
      </w:rPr>
      <w:fldChar w:fldCharType="end"/>
    </w:r>
  </w:p>
  <w:p w:rsidR="00E01634" w:rsidRDefault="004F46DC" w:rsidP="006853A7">
    <w:pPr>
      <w:pStyle w:val="Footer"/>
      <w:jc w:val="right"/>
    </w:pPr>
    <w:r w:rsidRPr="009B740D">
      <w:rPr>
        <w:caps/>
        <w:color w:val="auto"/>
      </w:rPr>
      <w:t>PD0900058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34" w:rsidRDefault="00750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6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A3B">
      <w:rPr>
        <w:rStyle w:val="PageNumber"/>
        <w:noProof/>
      </w:rPr>
      <w:t>3</w:t>
    </w:r>
    <w:r>
      <w:rPr>
        <w:rStyle w:val="PageNumber"/>
      </w:rPr>
      <w:fldChar w:fldCharType="end"/>
    </w:r>
  </w:p>
  <w:p w:rsidR="00E01634" w:rsidRDefault="004F46DC" w:rsidP="004F46DC">
    <w:pPr>
      <w:pStyle w:val="Footer"/>
      <w:jc w:val="right"/>
    </w:pPr>
    <w:r w:rsidRPr="009B740D">
      <w:rPr>
        <w:caps/>
        <w:color w:val="auto"/>
      </w:rPr>
      <w:t>PD0900058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1C" w:rsidRDefault="0096221C">
      <w:r>
        <w:separator/>
      </w:r>
    </w:p>
  </w:footnote>
  <w:footnote w:type="continuationSeparator" w:id="0">
    <w:p w:rsidR="0096221C" w:rsidRDefault="00962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0B"/>
    <w:multiLevelType w:val="hybridMultilevel"/>
    <w:tmpl w:val="1846957C"/>
    <w:lvl w:ilvl="0" w:tplc="3EA4AB6E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BD8"/>
    <w:multiLevelType w:val="hybridMultilevel"/>
    <w:tmpl w:val="7E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EB3"/>
    <w:multiLevelType w:val="hybridMultilevel"/>
    <w:tmpl w:val="CA1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35EC"/>
    <w:rsid w:val="00051622"/>
    <w:rsid w:val="000A1993"/>
    <w:rsid w:val="000A2BCE"/>
    <w:rsid w:val="000A7438"/>
    <w:rsid w:val="000D43F9"/>
    <w:rsid w:val="000D744D"/>
    <w:rsid w:val="000F427B"/>
    <w:rsid w:val="00114F20"/>
    <w:rsid w:val="001751DC"/>
    <w:rsid w:val="00177659"/>
    <w:rsid w:val="00185ECB"/>
    <w:rsid w:val="001B1FDC"/>
    <w:rsid w:val="001C2053"/>
    <w:rsid w:val="001C28D1"/>
    <w:rsid w:val="001D6A8C"/>
    <w:rsid w:val="002269A2"/>
    <w:rsid w:val="00246860"/>
    <w:rsid w:val="00274E46"/>
    <w:rsid w:val="002F5A3B"/>
    <w:rsid w:val="003372B7"/>
    <w:rsid w:val="00343B75"/>
    <w:rsid w:val="00350602"/>
    <w:rsid w:val="00393651"/>
    <w:rsid w:val="003B6D62"/>
    <w:rsid w:val="003D239E"/>
    <w:rsid w:val="003D7DDB"/>
    <w:rsid w:val="003E0543"/>
    <w:rsid w:val="004007E9"/>
    <w:rsid w:val="004322DE"/>
    <w:rsid w:val="004574C6"/>
    <w:rsid w:val="00457D88"/>
    <w:rsid w:val="004719C6"/>
    <w:rsid w:val="00471F34"/>
    <w:rsid w:val="004A4136"/>
    <w:rsid w:val="004B6069"/>
    <w:rsid w:val="004F46DC"/>
    <w:rsid w:val="00550529"/>
    <w:rsid w:val="00560074"/>
    <w:rsid w:val="00573E18"/>
    <w:rsid w:val="006507A8"/>
    <w:rsid w:val="00662F08"/>
    <w:rsid w:val="006853A7"/>
    <w:rsid w:val="006A40E6"/>
    <w:rsid w:val="006E7356"/>
    <w:rsid w:val="006F2597"/>
    <w:rsid w:val="007044A4"/>
    <w:rsid w:val="00744EBB"/>
    <w:rsid w:val="007506B8"/>
    <w:rsid w:val="00792D86"/>
    <w:rsid w:val="00796C41"/>
    <w:rsid w:val="007A168F"/>
    <w:rsid w:val="007B0A06"/>
    <w:rsid w:val="007E4FBB"/>
    <w:rsid w:val="00811D5B"/>
    <w:rsid w:val="00830999"/>
    <w:rsid w:val="00830D5E"/>
    <w:rsid w:val="00855983"/>
    <w:rsid w:val="00864128"/>
    <w:rsid w:val="00894EC0"/>
    <w:rsid w:val="008F7167"/>
    <w:rsid w:val="00905131"/>
    <w:rsid w:val="00914ADB"/>
    <w:rsid w:val="00942645"/>
    <w:rsid w:val="0096221C"/>
    <w:rsid w:val="00990B9B"/>
    <w:rsid w:val="009B69D3"/>
    <w:rsid w:val="009B740D"/>
    <w:rsid w:val="009B7DFB"/>
    <w:rsid w:val="009E6A57"/>
    <w:rsid w:val="00A8277D"/>
    <w:rsid w:val="00A86CB6"/>
    <w:rsid w:val="00AD5D63"/>
    <w:rsid w:val="00B34FE0"/>
    <w:rsid w:val="00B522CD"/>
    <w:rsid w:val="00B82277"/>
    <w:rsid w:val="00BB2D71"/>
    <w:rsid w:val="00BD4F77"/>
    <w:rsid w:val="00C843B7"/>
    <w:rsid w:val="00C85579"/>
    <w:rsid w:val="00CB28E2"/>
    <w:rsid w:val="00CD1278"/>
    <w:rsid w:val="00CD34C7"/>
    <w:rsid w:val="00D21F94"/>
    <w:rsid w:val="00D40ECE"/>
    <w:rsid w:val="00D42E41"/>
    <w:rsid w:val="00D5118C"/>
    <w:rsid w:val="00D52393"/>
    <w:rsid w:val="00D76AB2"/>
    <w:rsid w:val="00D84682"/>
    <w:rsid w:val="00D910C2"/>
    <w:rsid w:val="00D91DA6"/>
    <w:rsid w:val="00DD0624"/>
    <w:rsid w:val="00DE209B"/>
    <w:rsid w:val="00DE6E37"/>
    <w:rsid w:val="00DE7E74"/>
    <w:rsid w:val="00E01634"/>
    <w:rsid w:val="00E15539"/>
    <w:rsid w:val="00E41276"/>
    <w:rsid w:val="00E534B5"/>
    <w:rsid w:val="00EF608E"/>
    <w:rsid w:val="00F0355C"/>
    <w:rsid w:val="00F07546"/>
    <w:rsid w:val="00F1516A"/>
    <w:rsid w:val="00F22A26"/>
    <w:rsid w:val="00F27DA1"/>
    <w:rsid w:val="00F35E12"/>
    <w:rsid w:val="00F61600"/>
    <w:rsid w:val="00F64EA0"/>
    <w:rsid w:val="00F67E21"/>
    <w:rsid w:val="00F72183"/>
    <w:rsid w:val="00FB17F1"/>
    <w:rsid w:val="00F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ECE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0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ECE"/>
  </w:style>
  <w:style w:type="paragraph" w:styleId="Header">
    <w:name w:val="header"/>
    <w:basedOn w:val="Normal"/>
    <w:rsid w:val="00D40E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ECE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D40ECE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016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5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4B5"/>
    <w:rPr>
      <w:rFonts w:ascii="Tahoma" w:hAnsi="Tahoma" w:cs="Tahoma"/>
      <w:color w:val="008080"/>
      <w:sz w:val="16"/>
      <w:szCs w:val="16"/>
    </w:rPr>
  </w:style>
  <w:style w:type="paragraph" w:styleId="BodyText2">
    <w:name w:val="Body Text 2"/>
    <w:basedOn w:val="Normal"/>
    <w:link w:val="BodyText2Char"/>
    <w:rsid w:val="00F616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61600"/>
    <w:rPr>
      <w:color w:val="008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GREGORY.JOHNSON1</cp:lastModifiedBy>
  <cp:revision>4</cp:revision>
  <cp:lastPrinted>2009-07-21T14:31:00Z</cp:lastPrinted>
  <dcterms:created xsi:type="dcterms:W3CDTF">2012-02-08T16:15:00Z</dcterms:created>
  <dcterms:modified xsi:type="dcterms:W3CDTF">2012-02-22T16:02:00Z</dcterms:modified>
</cp:coreProperties>
</file>