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2CD" w:rsidRPr="00D91DA6" w:rsidRDefault="00B522CD" w:rsidP="00875F2D">
      <w:pPr>
        <w:tabs>
          <w:tab w:val="left" w:pos="288"/>
          <w:tab w:val="left" w:pos="4752"/>
        </w:tabs>
        <w:spacing w:line="240" w:lineRule="exact"/>
        <w:jc w:val="center"/>
        <w:rPr>
          <w:color w:val="000080"/>
        </w:rPr>
      </w:pPr>
      <w:r w:rsidRPr="00D91DA6">
        <w:rPr>
          <w:color w:val="000080"/>
        </w:rPr>
        <w:t>RECORD OF PROCEEDINGS</w:t>
      </w:r>
    </w:p>
    <w:p w:rsidR="00662F08" w:rsidRPr="00D91DA6" w:rsidRDefault="00662F08" w:rsidP="00875F2D">
      <w:pPr>
        <w:tabs>
          <w:tab w:val="left" w:pos="288"/>
          <w:tab w:val="left" w:pos="4752"/>
        </w:tabs>
        <w:spacing w:line="240" w:lineRule="exact"/>
        <w:jc w:val="center"/>
        <w:rPr>
          <w:color w:val="000080"/>
        </w:rPr>
      </w:pPr>
      <w:r w:rsidRPr="00D91DA6">
        <w:rPr>
          <w:color w:val="000080"/>
        </w:rPr>
        <w:t xml:space="preserve">PHYSICAL DISABILITY </w:t>
      </w:r>
      <w:r w:rsidR="00E15539">
        <w:rPr>
          <w:color w:val="000080"/>
        </w:rPr>
        <w:t>BOARD OF REVIEW</w:t>
      </w:r>
    </w:p>
    <w:p w:rsidR="00662F08" w:rsidRPr="00D91DA6" w:rsidRDefault="00662F08" w:rsidP="00875F2D">
      <w:pPr>
        <w:tabs>
          <w:tab w:val="left" w:pos="288"/>
          <w:tab w:val="left" w:pos="4752"/>
        </w:tabs>
        <w:spacing w:line="240" w:lineRule="exact"/>
        <w:jc w:val="both"/>
        <w:rPr>
          <w:color w:val="000080"/>
        </w:rPr>
      </w:pPr>
    </w:p>
    <w:p w:rsidR="00A243C4" w:rsidRPr="00EB6ABA" w:rsidRDefault="00A243C4" w:rsidP="00A243C4">
      <w:pPr>
        <w:tabs>
          <w:tab w:val="left" w:pos="288"/>
          <w:tab w:val="left" w:pos="4752"/>
        </w:tabs>
        <w:spacing w:line="240" w:lineRule="exact"/>
        <w:rPr>
          <w:color w:val="000080"/>
        </w:rPr>
      </w:pPr>
      <w:r w:rsidRPr="00EB6ABA">
        <w:rPr>
          <w:color w:val="000080"/>
        </w:rPr>
        <w:t>NAME:</w:t>
      </w:r>
      <w:r w:rsidRPr="00EB6ABA">
        <w:rPr>
          <w:color w:val="000080"/>
        </w:rPr>
        <w:tab/>
      </w:r>
      <w:r w:rsidRPr="00EB6ABA">
        <w:rPr>
          <w:color w:val="000080"/>
        </w:rPr>
        <w:tab/>
        <w:t xml:space="preserve">BRANCH OF SERVICE: </w:t>
      </w:r>
      <w:r>
        <w:rPr>
          <w:color w:val="000080"/>
        </w:rPr>
        <w:t>ARMY</w:t>
      </w:r>
    </w:p>
    <w:p w:rsidR="0082538B" w:rsidRDefault="00A243C4" w:rsidP="0082538B">
      <w:pPr>
        <w:tabs>
          <w:tab w:val="left" w:pos="288"/>
          <w:tab w:val="left" w:pos="4752"/>
        </w:tabs>
        <w:spacing w:line="240" w:lineRule="exact"/>
        <w:rPr>
          <w:color w:val="000080"/>
        </w:rPr>
      </w:pPr>
      <w:r w:rsidRPr="00EB6ABA">
        <w:rPr>
          <w:color w:val="000080"/>
        </w:rPr>
        <w:t>CASE NUMBER:  PD0900</w:t>
      </w:r>
      <w:r>
        <w:rPr>
          <w:color w:val="000080"/>
        </w:rPr>
        <w:t>056</w:t>
      </w:r>
      <w:r w:rsidRPr="00EB6ABA">
        <w:rPr>
          <w:color w:val="000080"/>
        </w:rPr>
        <w:tab/>
      </w:r>
      <w:r w:rsidRPr="00EB6ABA">
        <w:rPr>
          <w:color w:val="000080"/>
        </w:rPr>
        <w:tab/>
        <w:t xml:space="preserve">BOARD DATE: </w:t>
      </w:r>
      <w:r>
        <w:rPr>
          <w:color w:val="000080"/>
        </w:rPr>
        <w:t>20090910</w:t>
      </w:r>
      <w:r w:rsidRPr="00EB6ABA">
        <w:rPr>
          <w:color w:val="000080"/>
        </w:rPr>
        <w:tab/>
      </w:r>
    </w:p>
    <w:p w:rsidR="00A243C4" w:rsidRDefault="00A243C4" w:rsidP="0082538B">
      <w:pPr>
        <w:tabs>
          <w:tab w:val="left" w:pos="288"/>
          <w:tab w:val="left" w:pos="4752"/>
        </w:tabs>
        <w:spacing w:line="240" w:lineRule="exact"/>
        <w:rPr>
          <w:color w:val="000080"/>
        </w:rPr>
      </w:pPr>
      <w:r w:rsidRPr="00EB6ABA">
        <w:rPr>
          <w:color w:val="000080"/>
        </w:rPr>
        <w:t xml:space="preserve">SEPARATION DATE: </w:t>
      </w:r>
      <w:r>
        <w:rPr>
          <w:color w:val="000080"/>
        </w:rPr>
        <w:t>20080926</w:t>
      </w:r>
    </w:p>
    <w:p w:rsidR="00B522CD" w:rsidRPr="00D91DA6" w:rsidRDefault="008B5D31" w:rsidP="00A243C4">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sidR="006F1A46">
        <w:rPr>
          <w:color w:val="000080"/>
        </w:rPr>
        <w:t>_</w:t>
      </w:r>
    </w:p>
    <w:p w:rsidR="006F1A46" w:rsidRDefault="006F1A46" w:rsidP="00875F2D">
      <w:pPr>
        <w:tabs>
          <w:tab w:val="left" w:pos="288"/>
          <w:tab w:val="left" w:pos="4752"/>
        </w:tabs>
        <w:spacing w:line="240" w:lineRule="exact"/>
        <w:jc w:val="both"/>
        <w:rPr>
          <w:color w:val="000080"/>
        </w:rPr>
      </w:pPr>
    </w:p>
    <w:p w:rsidR="00A243C4" w:rsidRPr="00A243C4" w:rsidRDefault="00811D5B" w:rsidP="00875F2D">
      <w:pPr>
        <w:tabs>
          <w:tab w:val="left" w:pos="288"/>
          <w:tab w:val="left" w:pos="4752"/>
        </w:tabs>
        <w:spacing w:line="240" w:lineRule="exact"/>
        <w:jc w:val="both"/>
        <w:rPr>
          <w:color w:val="000080"/>
        </w:rPr>
      </w:pPr>
      <w:r w:rsidRPr="00D91DA6">
        <w:rPr>
          <w:color w:val="000080"/>
          <w:u w:val="single"/>
        </w:rPr>
        <w:t>SUMMARY</w:t>
      </w:r>
      <w:r w:rsidR="003D7DDB" w:rsidRPr="00D91DA6">
        <w:rPr>
          <w:color w:val="000080"/>
          <w:u w:val="single"/>
        </w:rPr>
        <w:t xml:space="preserve"> OF CASE</w:t>
      </w:r>
      <w:r w:rsidR="00B522CD" w:rsidRPr="00D91DA6">
        <w:rPr>
          <w:color w:val="000080"/>
        </w:rPr>
        <w:t>:</w:t>
      </w:r>
      <w:r w:rsidR="00BA30D1">
        <w:rPr>
          <w:color w:val="000080"/>
        </w:rPr>
        <w:t xml:space="preserve"> </w:t>
      </w:r>
      <w:r w:rsidR="00A243C4" w:rsidRPr="00A243C4">
        <w:rPr>
          <w:color w:val="000080"/>
        </w:rPr>
        <w:t>This covered individual (CI) was an NCO medically separated from the Army in 2008 after 5 years of service.  The medical basis for the separation was a back condition.  He injured his lower back in Basic Training doing push-ups.  His back pain was aggravated by the extra gear requirements of OIF deployments in 2004 and 2006.  An MRI demonstrated an L5/S1 disc bulge abutting the left L</w:t>
      </w:r>
      <w:r w:rsidR="00032CC4">
        <w:rPr>
          <w:color w:val="000080"/>
        </w:rPr>
        <w:t>-</w:t>
      </w:r>
      <w:r w:rsidR="00A243C4" w:rsidRPr="00A243C4">
        <w:rPr>
          <w:color w:val="000080"/>
        </w:rPr>
        <w:t>5 nerve root.  Surgery was not recommended; epidural injections and conservative management were employed.  He did not improve adequately for MOS performance and underwent a MEB</w:t>
      </w:r>
      <w:r w:rsidR="00032CC4">
        <w:rPr>
          <w:color w:val="000080"/>
        </w:rPr>
        <w:t xml:space="preserve">, which deemed the back condition to be </w:t>
      </w:r>
      <w:r w:rsidR="00A243C4" w:rsidRPr="00A243C4">
        <w:rPr>
          <w:color w:val="000080"/>
        </w:rPr>
        <w:t>medically</w:t>
      </w:r>
      <w:r w:rsidR="00032CC4">
        <w:rPr>
          <w:color w:val="000080"/>
        </w:rPr>
        <w:t xml:space="preserve"> unacceptable</w:t>
      </w:r>
      <w:r w:rsidR="00A243C4" w:rsidRPr="00A243C4">
        <w:rPr>
          <w:color w:val="000080"/>
        </w:rPr>
        <w:t xml:space="preserve">.  The CI </w:t>
      </w:r>
      <w:r w:rsidR="003860A6">
        <w:rPr>
          <w:color w:val="000080"/>
        </w:rPr>
        <w:t xml:space="preserve">also </w:t>
      </w:r>
      <w:r w:rsidR="00A243C4" w:rsidRPr="00A243C4">
        <w:rPr>
          <w:color w:val="000080"/>
        </w:rPr>
        <w:t xml:space="preserve">had a history of migraine headaches without indication of active treatment at the time of the MEB.  He had a history of indigestion, diagnosed as reflux disease </w:t>
      </w:r>
      <w:r w:rsidR="00E62E4A">
        <w:rPr>
          <w:color w:val="000080"/>
        </w:rPr>
        <w:t>per</w:t>
      </w:r>
      <w:r w:rsidR="00A243C4" w:rsidRPr="00A243C4">
        <w:rPr>
          <w:color w:val="000080"/>
        </w:rPr>
        <w:t xml:space="preserve"> gas</w:t>
      </w:r>
      <w:r w:rsidR="003860A6">
        <w:rPr>
          <w:color w:val="000080"/>
        </w:rPr>
        <w:t>troenterology consultation</w:t>
      </w:r>
      <w:r w:rsidR="00A243C4" w:rsidRPr="00A243C4">
        <w:rPr>
          <w:color w:val="000080"/>
        </w:rPr>
        <w:t xml:space="preserve">.  Both of these conditions were </w:t>
      </w:r>
      <w:r w:rsidR="00032CC4">
        <w:rPr>
          <w:color w:val="000080"/>
        </w:rPr>
        <w:t>deemed to be</w:t>
      </w:r>
      <w:r w:rsidR="003860A6">
        <w:rPr>
          <w:color w:val="000080"/>
        </w:rPr>
        <w:t xml:space="preserve"> medically acceptable by the MEB</w:t>
      </w:r>
      <w:r w:rsidR="00A243C4" w:rsidRPr="00A243C4">
        <w:rPr>
          <w:color w:val="000080"/>
        </w:rPr>
        <w:t xml:space="preserve">.  </w:t>
      </w:r>
      <w:r w:rsidR="003860A6">
        <w:rPr>
          <w:color w:val="000080"/>
        </w:rPr>
        <w:t>The CI</w:t>
      </w:r>
      <w:r w:rsidR="00A243C4" w:rsidRPr="00A243C4">
        <w:rPr>
          <w:color w:val="000080"/>
        </w:rPr>
        <w:t xml:space="preserve"> was diagnosed with PTSD by the VA shortly after separation.  This was not noted as an active condition while on active duty.  </w:t>
      </w:r>
      <w:r w:rsidR="003860A6">
        <w:rPr>
          <w:color w:val="000080"/>
        </w:rPr>
        <w:t>He</w:t>
      </w:r>
      <w:r w:rsidR="00A243C4" w:rsidRPr="00A243C4">
        <w:rPr>
          <w:color w:val="000080"/>
        </w:rPr>
        <w:t xml:space="preserve"> was referred to the PEB, found unfit for the back condition only and separated at 10% disability.</w:t>
      </w:r>
    </w:p>
    <w:p w:rsidR="00923B2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923B25" w:rsidRPr="00D91DA6" w:rsidRDefault="00923B25" w:rsidP="00875F2D">
      <w:pPr>
        <w:tabs>
          <w:tab w:val="left" w:pos="288"/>
          <w:tab w:val="left" w:pos="4752"/>
        </w:tabs>
        <w:spacing w:line="240" w:lineRule="exact"/>
        <w:jc w:val="both"/>
        <w:rPr>
          <w:color w:val="000080"/>
        </w:rPr>
      </w:pPr>
    </w:p>
    <w:p w:rsidR="00A243C4" w:rsidRPr="00A243C4" w:rsidRDefault="001C181A" w:rsidP="00DB14F3">
      <w:pPr>
        <w:tabs>
          <w:tab w:val="left" w:pos="288"/>
          <w:tab w:val="left" w:pos="4752"/>
        </w:tabs>
        <w:spacing w:line="240" w:lineRule="exact"/>
        <w:jc w:val="both"/>
        <w:rPr>
          <w:color w:val="000080"/>
        </w:rPr>
      </w:pPr>
      <w:r>
        <w:rPr>
          <w:color w:val="000080"/>
          <w:u w:val="single"/>
        </w:rPr>
        <w:t>CI CONTENTION</w:t>
      </w:r>
      <w:r w:rsidRPr="00D91DA6">
        <w:rPr>
          <w:color w:val="000080"/>
        </w:rPr>
        <w:t>:</w:t>
      </w:r>
      <w:r w:rsidR="00DA195B">
        <w:rPr>
          <w:color w:val="000080"/>
        </w:rPr>
        <w:t xml:space="preserve"> </w:t>
      </w:r>
      <w:r w:rsidR="00A243C4" w:rsidRPr="00A243C4">
        <w:rPr>
          <w:color w:val="000080"/>
        </w:rPr>
        <w:t xml:space="preserve">The CI contends that his back rating is unfair, citing the current negative impact of the condition on his life and employment.  </w:t>
      </w:r>
      <w:r w:rsidR="00424410">
        <w:rPr>
          <w:color w:val="000080"/>
        </w:rPr>
        <w:t>There are no other specified contentions</w:t>
      </w:r>
      <w:r w:rsidR="00A243C4" w:rsidRPr="00A243C4">
        <w:rPr>
          <w:color w:val="000080"/>
        </w:rPr>
        <w:t>.</w:t>
      </w:r>
    </w:p>
    <w:p w:rsidR="00A90D55" w:rsidRPr="00D91DA6" w:rsidRDefault="008B5D31" w:rsidP="00DB14F3">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1C181A" w:rsidRDefault="001C181A" w:rsidP="00875F2D">
      <w:pPr>
        <w:tabs>
          <w:tab w:val="left" w:pos="288"/>
          <w:tab w:val="left" w:pos="4752"/>
        </w:tabs>
        <w:spacing w:line="240" w:lineRule="exact"/>
        <w:jc w:val="both"/>
        <w:rPr>
          <w:color w:val="000080"/>
        </w:rPr>
      </w:pPr>
    </w:p>
    <w:p w:rsidR="002338CA" w:rsidRDefault="00A90D55" w:rsidP="00875F2D">
      <w:pPr>
        <w:tabs>
          <w:tab w:val="left" w:pos="288"/>
          <w:tab w:val="left" w:pos="4752"/>
        </w:tabs>
        <w:spacing w:line="240" w:lineRule="exact"/>
        <w:jc w:val="both"/>
        <w:rPr>
          <w:color w:val="000080"/>
        </w:rPr>
      </w:pPr>
      <w:r>
        <w:rPr>
          <w:color w:val="000080"/>
          <w:u w:val="single"/>
        </w:rPr>
        <w:t>RATING COMPARISON</w:t>
      </w:r>
      <w:r>
        <w:rPr>
          <w:color w:val="000080"/>
        </w:rPr>
        <w:t>:</w:t>
      </w:r>
    </w:p>
    <w:p w:rsidR="00A243C4" w:rsidRDefault="00A243C4" w:rsidP="00875F2D">
      <w:pPr>
        <w:tabs>
          <w:tab w:val="left" w:pos="288"/>
          <w:tab w:val="left" w:pos="4752"/>
        </w:tabs>
        <w:spacing w:line="240" w:lineRule="exact"/>
        <w:jc w:val="both"/>
        <w:rPr>
          <w:color w:val="000080"/>
        </w:rPr>
      </w:pPr>
    </w:p>
    <w:tbl>
      <w:tblPr>
        <w:tblStyle w:val="TableGrid"/>
        <w:tblW w:w="11250" w:type="dxa"/>
        <w:tblInd w:w="-612" w:type="dxa"/>
        <w:tblLayout w:type="fixed"/>
        <w:tblLook w:val="04A0"/>
      </w:tblPr>
      <w:tblGrid>
        <w:gridCol w:w="2250"/>
        <w:gridCol w:w="810"/>
        <w:gridCol w:w="810"/>
        <w:gridCol w:w="1170"/>
        <w:gridCol w:w="2250"/>
        <w:gridCol w:w="810"/>
        <w:gridCol w:w="810"/>
        <w:gridCol w:w="1260"/>
        <w:gridCol w:w="1080"/>
      </w:tblGrid>
      <w:tr w:rsidR="00A243C4" w:rsidTr="004473DE">
        <w:trPr>
          <w:trHeight w:val="264"/>
        </w:trPr>
        <w:tc>
          <w:tcPr>
            <w:tcW w:w="5040" w:type="dxa"/>
            <w:gridSpan w:val="4"/>
            <w:tcBorders>
              <w:right w:val="thinThickThinSmallGap" w:sz="24" w:space="0" w:color="auto"/>
            </w:tcBorders>
            <w:shd w:val="clear" w:color="auto" w:fill="EEECE1" w:themeFill="background2"/>
          </w:tcPr>
          <w:p w:rsidR="00A243C4" w:rsidRPr="00177902" w:rsidRDefault="00A243C4" w:rsidP="003860A6">
            <w:pPr>
              <w:pStyle w:val="ListParagraph"/>
              <w:spacing w:after="0" w:line="240" w:lineRule="auto"/>
              <w:ind w:left="0"/>
              <w:jc w:val="center"/>
              <w:rPr>
                <w:rFonts w:ascii="Times New Roman" w:hAnsi="Times New Roman" w:cs="Times New Roman"/>
                <w:b/>
              </w:rPr>
            </w:pPr>
            <w:r w:rsidRPr="00177902">
              <w:rPr>
                <w:rFonts w:ascii="Times New Roman" w:hAnsi="Times New Roman" w:cs="Times New Roman"/>
                <w:b/>
              </w:rPr>
              <w:t>Service PEB</w:t>
            </w:r>
          </w:p>
        </w:tc>
        <w:tc>
          <w:tcPr>
            <w:tcW w:w="6210" w:type="dxa"/>
            <w:gridSpan w:val="5"/>
            <w:tcBorders>
              <w:left w:val="thinThickThinSmallGap" w:sz="24" w:space="0" w:color="auto"/>
            </w:tcBorders>
            <w:shd w:val="clear" w:color="auto" w:fill="EEECE1" w:themeFill="background2"/>
          </w:tcPr>
          <w:p w:rsidR="00A243C4" w:rsidRPr="00177902" w:rsidRDefault="00A243C4" w:rsidP="003860A6">
            <w:pPr>
              <w:pStyle w:val="ListParagraph"/>
              <w:spacing w:after="0" w:line="240" w:lineRule="auto"/>
              <w:ind w:left="0"/>
              <w:jc w:val="center"/>
              <w:rPr>
                <w:rFonts w:ascii="Times New Roman" w:hAnsi="Times New Roman" w:cs="Times New Roman"/>
                <w:b/>
              </w:rPr>
            </w:pPr>
            <w:r w:rsidRPr="00177902">
              <w:rPr>
                <w:rFonts w:ascii="Times New Roman" w:hAnsi="Times New Roman" w:cs="Times New Roman"/>
                <w:b/>
              </w:rPr>
              <w:t>VA (</w:t>
            </w:r>
            <w:r>
              <w:rPr>
                <w:rFonts w:ascii="Times New Roman" w:hAnsi="Times New Roman" w:cs="Times New Roman"/>
                <w:b/>
              </w:rPr>
              <w:t>Pre-</w:t>
            </w:r>
            <w:r w:rsidRPr="00177902">
              <w:rPr>
                <w:rFonts w:ascii="Times New Roman" w:hAnsi="Times New Roman" w:cs="Times New Roman"/>
                <w:b/>
              </w:rPr>
              <w:t>Separation)</w:t>
            </w:r>
          </w:p>
        </w:tc>
      </w:tr>
      <w:tr w:rsidR="00A243C4" w:rsidTr="004473DE">
        <w:trPr>
          <w:trHeight w:val="280"/>
        </w:trPr>
        <w:tc>
          <w:tcPr>
            <w:tcW w:w="2250" w:type="dxa"/>
            <w:tcBorders>
              <w:bottom w:val="single" w:sz="4" w:space="0" w:color="000000" w:themeColor="text1"/>
            </w:tcBorders>
            <w:shd w:val="clear" w:color="auto" w:fill="EEECE1" w:themeFill="background2"/>
          </w:tcPr>
          <w:p w:rsidR="00A243C4" w:rsidRPr="00177902" w:rsidRDefault="00A243C4" w:rsidP="003860A6">
            <w:pPr>
              <w:pStyle w:val="ListParagraph"/>
              <w:spacing w:after="0" w:line="240" w:lineRule="auto"/>
              <w:ind w:left="0"/>
              <w:jc w:val="center"/>
              <w:rPr>
                <w:rFonts w:ascii="Times New Roman" w:hAnsi="Times New Roman" w:cs="Times New Roman"/>
                <w:b/>
                <w:sz w:val="20"/>
                <w:szCs w:val="20"/>
              </w:rPr>
            </w:pPr>
            <w:r w:rsidRPr="00177902">
              <w:rPr>
                <w:rFonts w:ascii="Times New Roman" w:hAnsi="Times New Roman" w:cs="Times New Roman"/>
                <w:b/>
                <w:sz w:val="20"/>
                <w:szCs w:val="20"/>
              </w:rPr>
              <w:t>Condition</w:t>
            </w:r>
          </w:p>
        </w:tc>
        <w:tc>
          <w:tcPr>
            <w:tcW w:w="810" w:type="dxa"/>
            <w:tcBorders>
              <w:bottom w:val="single" w:sz="4" w:space="0" w:color="000000" w:themeColor="text1"/>
            </w:tcBorders>
            <w:shd w:val="clear" w:color="auto" w:fill="EEECE1" w:themeFill="background2"/>
          </w:tcPr>
          <w:p w:rsidR="00A243C4" w:rsidRPr="00177902" w:rsidRDefault="00A243C4" w:rsidP="003860A6">
            <w:pPr>
              <w:pStyle w:val="ListParagraph"/>
              <w:spacing w:after="0" w:line="240" w:lineRule="auto"/>
              <w:ind w:left="0"/>
              <w:jc w:val="center"/>
              <w:rPr>
                <w:rFonts w:ascii="Times New Roman" w:hAnsi="Times New Roman" w:cs="Times New Roman"/>
                <w:b/>
                <w:sz w:val="20"/>
                <w:szCs w:val="20"/>
              </w:rPr>
            </w:pPr>
            <w:r w:rsidRPr="00177902">
              <w:rPr>
                <w:rFonts w:ascii="Times New Roman" w:hAnsi="Times New Roman" w:cs="Times New Roman"/>
                <w:b/>
                <w:sz w:val="20"/>
                <w:szCs w:val="20"/>
              </w:rPr>
              <w:t>Code</w:t>
            </w:r>
          </w:p>
        </w:tc>
        <w:tc>
          <w:tcPr>
            <w:tcW w:w="810" w:type="dxa"/>
            <w:tcBorders>
              <w:bottom w:val="single" w:sz="4" w:space="0" w:color="000000" w:themeColor="text1"/>
            </w:tcBorders>
            <w:shd w:val="clear" w:color="auto" w:fill="EEECE1" w:themeFill="background2"/>
          </w:tcPr>
          <w:p w:rsidR="00A243C4" w:rsidRPr="00177902" w:rsidRDefault="00A243C4" w:rsidP="003860A6">
            <w:pPr>
              <w:pStyle w:val="ListParagraph"/>
              <w:spacing w:after="0" w:line="240" w:lineRule="auto"/>
              <w:ind w:left="0"/>
              <w:jc w:val="center"/>
              <w:rPr>
                <w:rFonts w:ascii="Times New Roman" w:hAnsi="Times New Roman" w:cs="Times New Roman"/>
                <w:b/>
                <w:sz w:val="20"/>
                <w:szCs w:val="20"/>
              </w:rPr>
            </w:pPr>
            <w:r w:rsidRPr="00177902">
              <w:rPr>
                <w:rFonts w:ascii="Times New Roman" w:hAnsi="Times New Roman" w:cs="Times New Roman"/>
                <w:b/>
                <w:sz w:val="20"/>
                <w:szCs w:val="20"/>
              </w:rPr>
              <w:t>Rating</w:t>
            </w:r>
          </w:p>
        </w:tc>
        <w:tc>
          <w:tcPr>
            <w:tcW w:w="1170" w:type="dxa"/>
            <w:tcBorders>
              <w:bottom w:val="single" w:sz="4" w:space="0" w:color="000000" w:themeColor="text1"/>
              <w:right w:val="thinThickThinSmallGap" w:sz="24" w:space="0" w:color="auto"/>
            </w:tcBorders>
            <w:shd w:val="clear" w:color="auto" w:fill="EEECE1" w:themeFill="background2"/>
          </w:tcPr>
          <w:p w:rsidR="00A243C4" w:rsidRPr="00177902" w:rsidRDefault="00A243C4" w:rsidP="003860A6">
            <w:pPr>
              <w:pStyle w:val="ListParagraph"/>
              <w:spacing w:after="0" w:line="240" w:lineRule="auto"/>
              <w:ind w:left="0"/>
              <w:jc w:val="center"/>
              <w:rPr>
                <w:rFonts w:ascii="Times New Roman" w:hAnsi="Times New Roman" w:cs="Times New Roman"/>
                <w:b/>
                <w:sz w:val="20"/>
                <w:szCs w:val="20"/>
              </w:rPr>
            </w:pPr>
            <w:r w:rsidRPr="00177902">
              <w:rPr>
                <w:rFonts w:ascii="Times New Roman" w:hAnsi="Times New Roman" w:cs="Times New Roman"/>
                <w:b/>
                <w:sz w:val="20"/>
                <w:szCs w:val="20"/>
              </w:rPr>
              <w:t>Date</w:t>
            </w:r>
          </w:p>
        </w:tc>
        <w:tc>
          <w:tcPr>
            <w:tcW w:w="2250" w:type="dxa"/>
            <w:tcBorders>
              <w:left w:val="thinThickThinSmallGap" w:sz="24" w:space="0" w:color="auto"/>
              <w:bottom w:val="single" w:sz="4" w:space="0" w:color="000000" w:themeColor="text1"/>
            </w:tcBorders>
            <w:shd w:val="clear" w:color="auto" w:fill="EEECE1" w:themeFill="background2"/>
          </w:tcPr>
          <w:p w:rsidR="00A243C4" w:rsidRPr="00177902" w:rsidRDefault="00A243C4" w:rsidP="003860A6">
            <w:pPr>
              <w:pStyle w:val="ListParagraph"/>
              <w:spacing w:after="0" w:line="240" w:lineRule="auto"/>
              <w:ind w:left="0"/>
              <w:jc w:val="center"/>
              <w:rPr>
                <w:rFonts w:ascii="Times New Roman" w:hAnsi="Times New Roman" w:cs="Times New Roman"/>
                <w:b/>
                <w:sz w:val="20"/>
                <w:szCs w:val="20"/>
              </w:rPr>
            </w:pPr>
            <w:r w:rsidRPr="00177902">
              <w:rPr>
                <w:rFonts w:ascii="Times New Roman" w:hAnsi="Times New Roman" w:cs="Times New Roman"/>
                <w:b/>
                <w:sz w:val="20"/>
                <w:szCs w:val="20"/>
              </w:rPr>
              <w:t>Condition</w:t>
            </w:r>
          </w:p>
        </w:tc>
        <w:tc>
          <w:tcPr>
            <w:tcW w:w="810" w:type="dxa"/>
            <w:tcBorders>
              <w:bottom w:val="single" w:sz="4" w:space="0" w:color="000000" w:themeColor="text1"/>
            </w:tcBorders>
            <w:shd w:val="clear" w:color="auto" w:fill="EEECE1" w:themeFill="background2"/>
          </w:tcPr>
          <w:p w:rsidR="00A243C4" w:rsidRPr="00177902" w:rsidRDefault="00A243C4" w:rsidP="003860A6">
            <w:pPr>
              <w:pStyle w:val="ListParagraph"/>
              <w:spacing w:after="0" w:line="240" w:lineRule="auto"/>
              <w:ind w:left="0"/>
              <w:jc w:val="center"/>
              <w:rPr>
                <w:rFonts w:ascii="Times New Roman" w:hAnsi="Times New Roman" w:cs="Times New Roman"/>
                <w:b/>
                <w:sz w:val="20"/>
                <w:szCs w:val="20"/>
              </w:rPr>
            </w:pPr>
            <w:r w:rsidRPr="00177902">
              <w:rPr>
                <w:rFonts w:ascii="Times New Roman" w:hAnsi="Times New Roman" w:cs="Times New Roman"/>
                <w:b/>
                <w:sz w:val="20"/>
                <w:szCs w:val="20"/>
              </w:rPr>
              <w:t>Code</w:t>
            </w:r>
          </w:p>
        </w:tc>
        <w:tc>
          <w:tcPr>
            <w:tcW w:w="810" w:type="dxa"/>
            <w:tcBorders>
              <w:bottom w:val="single" w:sz="4" w:space="0" w:color="000000" w:themeColor="text1"/>
            </w:tcBorders>
            <w:shd w:val="clear" w:color="auto" w:fill="EEECE1" w:themeFill="background2"/>
          </w:tcPr>
          <w:p w:rsidR="00A243C4" w:rsidRPr="00177902" w:rsidRDefault="00A243C4" w:rsidP="003860A6">
            <w:pPr>
              <w:pStyle w:val="ListParagraph"/>
              <w:spacing w:after="0" w:line="240" w:lineRule="auto"/>
              <w:ind w:left="0"/>
              <w:jc w:val="center"/>
              <w:rPr>
                <w:rFonts w:ascii="Times New Roman" w:hAnsi="Times New Roman" w:cs="Times New Roman"/>
                <w:b/>
                <w:sz w:val="20"/>
                <w:szCs w:val="20"/>
              </w:rPr>
            </w:pPr>
            <w:r w:rsidRPr="00177902">
              <w:rPr>
                <w:rFonts w:ascii="Times New Roman" w:hAnsi="Times New Roman" w:cs="Times New Roman"/>
                <w:b/>
                <w:sz w:val="20"/>
                <w:szCs w:val="20"/>
              </w:rPr>
              <w:t>Rating</w:t>
            </w:r>
          </w:p>
        </w:tc>
        <w:tc>
          <w:tcPr>
            <w:tcW w:w="1260" w:type="dxa"/>
            <w:tcBorders>
              <w:bottom w:val="single" w:sz="4" w:space="0" w:color="000000" w:themeColor="text1"/>
            </w:tcBorders>
            <w:shd w:val="clear" w:color="auto" w:fill="EEECE1" w:themeFill="background2"/>
          </w:tcPr>
          <w:p w:rsidR="00A243C4" w:rsidRPr="00177902" w:rsidRDefault="00A243C4" w:rsidP="003860A6">
            <w:pPr>
              <w:pStyle w:val="ListParagraph"/>
              <w:spacing w:after="0" w:line="240" w:lineRule="auto"/>
              <w:ind w:left="0"/>
              <w:jc w:val="center"/>
              <w:rPr>
                <w:rFonts w:ascii="Times New Roman" w:hAnsi="Times New Roman" w:cs="Times New Roman"/>
                <w:b/>
                <w:sz w:val="20"/>
                <w:szCs w:val="20"/>
              </w:rPr>
            </w:pPr>
            <w:r w:rsidRPr="00177902">
              <w:rPr>
                <w:rFonts w:ascii="Times New Roman" w:hAnsi="Times New Roman" w:cs="Times New Roman"/>
                <w:b/>
                <w:sz w:val="20"/>
                <w:szCs w:val="20"/>
              </w:rPr>
              <w:t>Exam</w:t>
            </w:r>
          </w:p>
        </w:tc>
        <w:tc>
          <w:tcPr>
            <w:tcW w:w="1080" w:type="dxa"/>
            <w:tcBorders>
              <w:bottom w:val="single" w:sz="4" w:space="0" w:color="000000" w:themeColor="text1"/>
            </w:tcBorders>
            <w:shd w:val="clear" w:color="auto" w:fill="EEECE1" w:themeFill="background2"/>
          </w:tcPr>
          <w:p w:rsidR="00A243C4" w:rsidRPr="00177902" w:rsidRDefault="00A243C4" w:rsidP="003860A6">
            <w:pPr>
              <w:pStyle w:val="ListParagraph"/>
              <w:spacing w:after="0" w:line="240" w:lineRule="auto"/>
              <w:ind w:left="0"/>
              <w:jc w:val="center"/>
              <w:rPr>
                <w:rFonts w:ascii="Times New Roman" w:hAnsi="Times New Roman" w:cs="Times New Roman"/>
                <w:b/>
                <w:sz w:val="20"/>
                <w:szCs w:val="20"/>
              </w:rPr>
            </w:pPr>
            <w:r w:rsidRPr="00177902">
              <w:rPr>
                <w:rFonts w:ascii="Times New Roman" w:hAnsi="Times New Roman" w:cs="Times New Roman"/>
                <w:b/>
                <w:sz w:val="20"/>
                <w:szCs w:val="20"/>
              </w:rPr>
              <w:t>Effective</w:t>
            </w:r>
          </w:p>
        </w:tc>
      </w:tr>
      <w:tr w:rsidR="00A243C4" w:rsidTr="003860A6">
        <w:trPr>
          <w:trHeight w:val="827"/>
        </w:trPr>
        <w:tc>
          <w:tcPr>
            <w:tcW w:w="2250" w:type="dxa"/>
            <w:vMerge w:val="restart"/>
            <w:shd w:val="clear" w:color="auto" w:fill="FFFFFF" w:themeFill="background1"/>
          </w:tcPr>
          <w:p w:rsidR="00A243C4" w:rsidRPr="00903327" w:rsidRDefault="00A243C4" w:rsidP="003860A6">
            <w:pPr>
              <w:pStyle w:val="ListParagraph"/>
              <w:spacing w:after="0" w:line="240" w:lineRule="auto"/>
              <w:ind w:left="0"/>
              <w:rPr>
                <w:rFonts w:ascii="Times New Roman" w:eastAsiaTheme="minorEastAsia" w:hAnsi="Times New Roman"/>
                <w:sz w:val="18"/>
                <w:szCs w:val="18"/>
              </w:rPr>
            </w:pPr>
            <w:r w:rsidRPr="00903327">
              <w:rPr>
                <w:rFonts w:ascii="Times New Roman" w:eastAsiaTheme="minorEastAsia" w:hAnsi="Times New Roman"/>
                <w:sz w:val="18"/>
                <w:szCs w:val="18"/>
              </w:rPr>
              <w:t>CHRONIC LOW BACK PAIN DUE TO INTERVERTEBRAL DISC DISEASE</w:t>
            </w:r>
          </w:p>
        </w:tc>
        <w:tc>
          <w:tcPr>
            <w:tcW w:w="810" w:type="dxa"/>
            <w:vMerge w:val="restart"/>
            <w:shd w:val="clear" w:color="auto" w:fill="FFFFFF" w:themeFill="background1"/>
          </w:tcPr>
          <w:p w:rsidR="00A243C4" w:rsidRPr="00C42F12" w:rsidRDefault="00A243C4" w:rsidP="003860A6">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5243</w:t>
            </w:r>
          </w:p>
        </w:tc>
        <w:tc>
          <w:tcPr>
            <w:tcW w:w="810" w:type="dxa"/>
            <w:vMerge w:val="restart"/>
            <w:shd w:val="clear" w:color="auto" w:fill="FFFFFF" w:themeFill="background1"/>
          </w:tcPr>
          <w:p w:rsidR="00A243C4" w:rsidRPr="00C42F12" w:rsidRDefault="00A243C4" w:rsidP="003860A6">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10%</w:t>
            </w:r>
          </w:p>
        </w:tc>
        <w:tc>
          <w:tcPr>
            <w:tcW w:w="1170" w:type="dxa"/>
            <w:vMerge w:val="restart"/>
            <w:tcBorders>
              <w:right w:val="thinThickThinSmallGap" w:sz="24" w:space="0" w:color="auto"/>
            </w:tcBorders>
            <w:shd w:val="clear" w:color="auto" w:fill="FFFFFF" w:themeFill="background1"/>
          </w:tcPr>
          <w:p w:rsidR="00A243C4" w:rsidRPr="00C42F12" w:rsidRDefault="00A243C4" w:rsidP="003860A6">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20080609</w:t>
            </w:r>
          </w:p>
        </w:tc>
        <w:tc>
          <w:tcPr>
            <w:tcW w:w="2250" w:type="dxa"/>
            <w:tcBorders>
              <w:left w:val="thinThickThinSmallGap" w:sz="24" w:space="0" w:color="auto"/>
              <w:bottom w:val="single" w:sz="4" w:space="0" w:color="auto"/>
            </w:tcBorders>
            <w:shd w:val="clear" w:color="auto" w:fill="FFFFFF" w:themeFill="background1"/>
          </w:tcPr>
          <w:p w:rsidR="00A243C4" w:rsidRPr="00903327" w:rsidRDefault="00A243C4" w:rsidP="003860A6">
            <w:pPr>
              <w:pStyle w:val="ListParagraph"/>
              <w:spacing w:after="0" w:line="240" w:lineRule="auto"/>
              <w:ind w:left="0"/>
              <w:rPr>
                <w:rFonts w:ascii="Times New Roman" w:eastAsiaTheme="minorEastAsia" w:hAnsi="Times New Roman"/>
                <w:sz w:val="18"/>
                <w:szCs w:val="18"/>
              </w:rPr>
            </w:pPr>
            <w:r w:rsidRPr="00903327">
              <w:rPr>
                <w:rFonts w:ascii="Times New Roman" w:eastAsiaTheme="minorEastAsia" w:hAnsi="Times New Roman"/>
                <w:sz w:val="18"/>
                <w:szCs w:val="18"/>
              </w:rPr>
              <w:t>CHRONIC LOW BACK PAIN DUE TO INTERVERTEBRAL DISC DISEASE</w:t>
            </w:r>
          </w:p>
        </w:tc>
        <w:tc>
          <w:tcPr>
            <w:tcW w:w="810" w:type="dxa"/>
            <w:tcBorders>
              <w:bottom w:val="single" w:sz="4" w:space="0" w:color="auto"/>
            </w:tcBorders>
            <w:shd w:val="clear" w:color="auto" w:fill="FFFFFF" w:themeFill="background1"/>
          </w:tcPr>
          <w:p w:rsidR="00A243C4" w:rsidRDefault="00A243C4" w:rsidP="003860A6">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5243</w:t>
            </w:r>
          </w:p>
          <w:p w:rsidR="00A243C4" w:rsidRDefault="00A243C4" w:rsidP="003860A6">
            <w:pPr>
              <w:pStyle w:val="ListParagraph"/>
              <w:spacing w:after="0" w:line="240" w:lineRule="auto"/>
              <w:ind w:left="0"/>
              <w:jc w:val="center"/>
              <w:rPr>
                <w:rFonts w:ascii="Times New Roman" w:hAnsi="Times New Roman" w:cs="Times New Roman"/>
                <w:sz w:val="18"/>
                <w:szCs w:val="18"/>
              </w:rPr>
            </w:pPr>
          </w:p>
          <w:p w:rsidR="00A243C4" w:rsidRDefault="00A243C4" w:rsidP="003860A6">
            <w:pPr>
              <w:pStyle w:val="ListParagraph"/>
              <w:spacing w:after="0" w:line="240" w:lineRule="auto"/>
              <w:ind w:left="0"/>
              <w:jc w:val="center"/>
              <w:rPr>
                <w:rFonts w:ascii="Times New Roman" w:hAnsi="Times New Roman" w:cs="Times New Roman"/>
                <w:sz w:val="18"/>
                <w:szCs w:val="18"/>
              </w:rPr>
            </w:pPr>
          </w:p>
          <w:p w:rsidR="00A243C4" w:rsidRPr="00C42F12" w:rsidRDefault="00A243C4" w:rsidP="003860A6">
            <w:pPr>
              <w:pStyle w:val="ListParagraph"/>
              <w:spacing w:after="0" w:line="240" w:lineRule="auto"/>
              <w:ind w:left="0"/>
              <w:jc w:val="center"/>
              <w:rPr>
                <w:rFonts w:ascii="Times New Roman" w:hAnsi="Times New Roman" w:cs="Times New Roman"/>
                <w:sz w:val="18"/>
                <w:szCs w:val="18"/>
              </w:rPr>
            </w:pPr>
          </w:p>
        </w:tc>
        <w:tc>
          <w:tcPr>
            <w:tcW w:w="810" w:type="dxa"/>
            <w:tcBorders>
              <w:bottom w:val="single" w:sz="4" w:space="0" w:color="auto"/>
            </w:tcBorders>
            <w:shd w:val="clear" w:color="auto" w:fill="FFFFFF" w:themeFill="background1"/>
          </w:tcPr>
          <w:p w:rsidR="00A243C4" w:rsidRDefault="00A243C4" w:rsidP="003860A6">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10%</w:t>
            </w:r>
          </w:p>
          <w:p w:rsidR="00A243C4" w:rsidRDefault="00A243C4" w:rsidP="003860A6">
            <w:pPr>
              <w:pStyle w:val="ListParagraph"/>
              <w:spacing w:after="0" w:line="240" w:lineRule="auto"/>
              <w:ind w:left="0"/>
              <w:jc w:val="center"/>
              <w:rPr>
                <w:rFonts w:ascii="Times New Roman" w:hAnsi="Times New Roman" w:cs="Times New Roman"/>
                <w:sz w:val="18"/>
                <w:szCs w:val="18"/>
              </w:rPr>
            </w:pPr>
          </w:p>
          <w:p w:rsidR="00A243C4" w:rsidRDefault="00A243C4" w:rsidP="003860A6">
            <w:pPr>
              <w:pStyle w:val="ListParagraph"/>
              <w:spacing w:after="0" w:line="240" w:lineRule="auto"/>
              <w:ind w:left="0"/>
              <w:jc w:val="center"/>
              <w:rPr>
                <w:rFonts w:ascii="Times New Roman" w:hAnsi="Times New Roman" w:cs="Times New Roman"/>
                <w:sz w:val="18"/>
                <w:szCs w:val="18"/>
              </w:rPr>
            </w:pPr>
          </w:p>
          <w:p w:rsidR="00A243C4" w:rsidRPr="00C42F12" w:rsidRDefault="00A243C4" w:rsidP="003860A6">
            <w:pPr>
              <w:pStyle w:val="ListParagraph"/>
              <w:spacing w:after="0" w:line="240" w:lineRule="auto"/>
              <w:ind w:left="0"/>
              <w:jc w:val="center"/>
              <w:rPr>
                <w:rFonts w:ascii="Times New Roman" w:hAnsi="Times New Roman" w:cs="Times New Roman"/>
                <w:sz w:val="18"/>
                <w:szCs w:val="18"/>
              </w:rPr>
            </w:pPr>
          </w:p>
        </w:tc>
        <w:tc>
          <w:tcPr>
            <w:tcW w:w="1260" w:type="dxa"/>
            <w:tcBorders>
              <w:bottom w:val="single" w:sz="4" w:space="0" w:color="auto"/>
            </w:tcBorders>
            <w:shd w:val="clear" w:color="auto" w:fill="FFFFFF" w:themeFill="background1"/>
          </w:tcPr>
          <w:p w:rsidR="00A243C4" w:rsidRDefault="00A243C4" w:rsidP="003860A6">
            <w:pPr>
              <w:pStyle w:val="ListParagraph"/>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20080913</w:t>
            </w:r>
          </w:p>
          <w:p w:rsidR="00A243C4" w:rsidRDefault="00A243C4" w:rsidP="003860A6">
            <w:pPr>
              <w:pStyle w:val="ListParagraph"/>
              <w:spacing w:after="0" w:line="240" w:lineRule="auto"/>
              <w:ind w:left="0"/>
              <w:jc w:val="center"/>
              <w:rPr>
                <w:rFonts w:ascii="Times New Roman" w:hAnsi="Times New Roman" w:cs="Times New Roman"/>
                <w:b/>
                <w:sz w:val="20"/>
                <w:szCs w:val="20"/>
              </w:rPr>
            </w:pPr>
            <w:r>
              <w:rPr>
                <w:rFonts w:ascii="Times New Roman" w:hAnsi="Times New Roman" w:cs="Times New Roman"/>
                <w:sz w:val="20"/>
                <w:szCs w:val="20"/>
              </w:rPr>
              <w:t>20090622</w:t>
            </w:r>
            <w:r w:rsidRPr="00686AC0">
              <w:rPr>
                <w:rFonts w:ascii="Times New Roman" w:hAnsi="Times New Roman" w:cs="Times New Roman"/>
                <w:b/>
                <w:sz w:val="20"/>
                <w:szCs w:val="20"/>
              </w:rPr>
              <w:t>*</w:t>
            </w:r>
          </w:p>
          <w:p w:rsidR="00A243C4" w:rsidRDefault="00A243C4" w:rsidP="003860A6">
            <w:pPr>
              <w:pStyle w:val="ListParagraph"/>
              <w:spacing w:after="0" w:line="240" w:lineRule="auto"/>
              <w:ind w:left="0"/>
              <w:rPr>
                <w:rFonts w:ascii="Times New Roman" w:hAnsi="Times New Roman" w:cs="Times New Roman"/>
                <w:sz w:val="20"/>
                <w:szCs w:val="20"/>
              </w:rPr>
            </w:pPr>
            <w:r w:rsidRPr="00686AC0">
              <w:rPr>
                <w:rFonts w:ascii="Times New Roman" w:hAnsi="Times New Roman" w:cs="Times New Roman"/>
                <w:b/>
                <w:sz w:val="20"/>
                <w:szCs w:val="20"/>
              </w:rPr>
              <w:t>*</w:t>
            </w:r>
            <w:r>
              <w:rPr>
                <w:rFonts w:ascii="Times New Roman" w:hAnsi="Times New Roman" w:cs="Times New Roman"/>
                <w:b/>
                <w:sz w:val="20"/>
                <w:szCs w:val="20"/>
              </w:rPr>
              <w:t xml:space="preserve"> </w:t>
            </w:r>
            <w:r>
              <w:rPr>
                <w:rFonts w:ascii="Times New Roman" w:hAnsi="Times New Roman" w:cs="Times New Roman"/>
                <w:sz w:val="20"/>
                <w:szCs w:val="20"/>
              </w:rPr>
              <w:t>For rating.</w:t>
            </w:r>
          </w:p>
          <w:p w:rsidR="00A243C4" w:rsidRPr="00686AC0" w:rsidRDefault="00A243C4" w:rsidP="003860A6">
            <w:pPr>
              <w:pStyle w:val="ListParagraph"/>
              <w:spacing w:after="0" w:line="240" w:lineRule="auto"/>
              <w:ind w:left="0"/>
              <w:jc w:val="center"/>
              <w:rPr>
                <w:rFonts w:ascii="Times New Roman" w:hAnsi="Times New Roman" w:cs="Times New Roman"/>
                <w:sz w:val="20"/>
                <w:szCs w:val="20"/>
              </w:rPr>
            </w:pPr>
          </w:p>
        </w:tc>
        <w:tc>
          <w:tcPr>
            <w:tcW w:w="1080" w:type="dxa"/>
            <w:tcBorders>
              <w:bottom w:val="single" w:sz="4" w:space="0" w:color="auto"/>
            </w:tcBorders>
            <w:shd w:val="clear" w:color="auto" w:fill="FFFFFF" w:themeFill="background1"/>
          </w:tcPr>
          <w:p w:rsidR="00A243C4" w:rsidRDefault="00A243C4" w:rsidP="003860A6">
            <w:pPr>
              <w:pStyle w:val="ListParagraph"/>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20080927</w:t>
            </w:r>
          </w:p>
          <w:p w:rsidR="00A243C4" w:rsidRDefault="00A243C4" w:rsidP="003860A6">
            <w:pPr>
              <w:pStyle w:val="ListParagraph"/>
              <w:spacing w:after="0" w:line="240" w:lineRule="auto"/>
              <w:ind w:left="0"/>
              <w:jc w:val="center"/>
              <w:rPr>
                <w:rFonts w:ascii="Times New Roman" w:hAnsi="Times New Roman" w:cs="Times New Roman"/>
                <w:sz w:val="20"/>
                <w:szCs w:val="20"/>
              </w:rPr>
            </w:pPr>
          </w:p>
          <w:p w:rsidR="00A243C4" w:rsidRDefault="00A243C4" w:rsidP="003860A6">
            <w:pPr>
              <w:pStyle w:val="ListParagraph"/>
              <w:spacing w:after="0" w:line="240" w:lineRule="auto"/>
              <w:ind w:left="0"/>
              <w:jc w:val="center"/>
              <w:rPr>
                <w:rFonts w:ascii="Times New Roman" w:hAnsi="Times New Roman" w:cs="Times New Roman"/>
                <w:sz w:val="20"/>
                <w:szCs w:val="20"/>
              </w:rPr>
            </w:pPr>
          </w:p>
          <w:p w:rsidR="00A243C4" w:rsidRPr="008D0842" w:rsidRDefault="00A243C4" w:rsidP="003860A6">
            <w:pPr>
              <w:pStyle w:val="ListParagraph"/>
              <w:spacing w:after="0" w:line="240" w:lineRule="auto"/>
              <w:ind w:left="0"/>
              <w:jc w:val="center"/>
              <w:rPr>
                <w:rFonts w:ascii="Times New Roman" w:hAnsi="Times New Roman" w:cs="Times New Roman"/>
                <w:sz w:val="20"/>
                <w:szCs w:val="20"/>
              </w:rPr>
            </w:pPr>
          </w:p>
        </w:tc>
      </w:tr>
      <w:tr w:rsidR="00A243C4" w:rsidTr="003860A6">
        <w:trPr>
          <w:trHeight w:val="440"/>
        </w:trPr>
        <w:tc>
          <w:tcPr>
            <w:tcW w:w="2250" w:type="dxa"/>
            <w:vMerge/>
            <w:shd w:val="clear" w:color="auto" w:fill="FFFFFF" w:themeFill="background1"/>
          </w:tcPr>
          <w:p w:rsidR="00A243C4" w:rsidRPr="00903327" w:rsidRDefault="00A243C4" w:rsidP="003860A6">
            <w:pPr>
              <w:pStyle w:val="ListParagraph"/>
              <w:spacing w:after="0" w:line="240" w:lineRule="auto"/>
              <w:ind w:left="0"/>
              <w:rPr>
                <w:rFonts w:ascii="Times New Roman" w:eastAsiaTheme="minorEastAsia" w:hAnsi="Times New Roman"/>
                <w:sz w:val="18"/>
                <w:szCs w:val="18"/>
              </w:rPr>
            </w:pPr>
          </w:p>
        </w:tc>
        <w:tc>
          <w:tcPr>
            <w:tcW w:w="810" w:type="dxa"/>
            <w:vMerge/>
            <w:shd w:val="clear" w:color="auto" w:fill="FFFFFF" w:themeFill="background1"/>
          </w:tcPr>
          <w:p w:rsidR="00A243C4" w:rsidRDefault="00A243C4" w:rsidP="003860A6">
            <w:pPr>
              <w:pStyle w:val="ListParagraph"/>
              <w:spacing w:after="0" w:line="240" w:lineRule="auto"/>
              <w:ind w:left="0"/>
              <w:jc w:val="center"/>
              <w:rPr>
                <w:rFonts w:ascii="Times New Roman" w:hAnsi="Times New Roman" w:cs="Times New Roman"/>
                <w:sz w:val="18"/>
                <w:szCs w:val="18"/>
              </w:rPr>
            </w:pPr>
          </w:p>
        </w:tc>
        <w:tc>
          <w:tcPr>
            <w:tcW w:w="810" w:type="dxa"/>
            <w:vMerge/>
            <w:shd w:val="clear" w:color="auto" w:fill="FFFFFF" w:themeFill="background1"/>
          </w:tcPr>
          <w:p w:rsidR="00A243C4" w:rsidRDefault="00A243C4" w:rsidP="003860A6">
            <w:pPr>
              <w:pStyle w:val="ListParagraph"/>
              <w:spacing w:after="0" w:line="240" w:lineRule="auto"/>
              <w:ind w:left="0"/>
              <w:jc w:val="center"/>
              <w:rPr>
                <w:rFonts w:ascii="Times New Roman" w:hAnsi="Times New Roman" w:cs="Times New Roman"/>
                <w:sz w:val="18"/>
                <w:szCs w:val="18"/>
              </w:rPr>
            </w:pPr>
          </w:p>
        </w:tc>
        <w:tc>
          <w:tcPr>
            <w:tcW w:w="1170" w:type="dxa"/>
            <w:vMerge/>
            <w:tcBorders>
              <w:right w:val="thinThickThinSmallGap" w:sz="24" w:space="0" w:color="auto"/>
            </w:tcBorders>
            <w:shd w:val="clear" w:color="auto" w:fill="FFFFFF" w:themeFill="background1"/>
          </w:tcPr>
          <w:p w:rsidR="00A243C4" w:rsidRDefault="00A243C4" w:rsidP="003860A6">
            <w:pPr>
              <w:pStyle w:val="ListParagraph"/>
              <w:spacing w:after="0" w:line="240" w:lineRule="auto"/>
              <w:ind w:left="0"/>
              <w:jc w:val="center"/>
              <w:rPr>
                <w:rFonts w:ascii="Times New Roman" w:hAnsi="Times New Roman" w:cs="Times New Roman"/>
                <w:sz w:val="18"/>
                <w:szCs w:val="18"/>
              </w:rPr>
            </w:pPr>
          </w:p>
        </w:tc>
        <w:tc>
          <w:tcPr>
            <w:tcW w:w="2250" w:type="dxa"/>
            <w:tcBorders>
              <w:top w:val="single" w:sz="4" w:space="0" w:color="auto"/>
              <w:left w:val="thinThickThinSmallGap" w:sz="24" w:space="0" w:color="auto"/>
            </w:tcBorders>
            <w:shd w:val="clear" w:color="auto" w:fill="FFFFFF" w:themeFill="background1"/>
          </w:tcPr>
          <w:p w:rsidR="00A243C4" w:rsidRPr="00903327" w:rsidRDefault="00A243C4" w:rsidP="003860A6">
            <w:pPr>
              <w:pStyle w:val="ListParagraph"/>
              <w:spacing w:line="240" w:lineRule="auto"/>
              <w:ind w:left="0"/>
              <w:rPr>
                <w:rFonts w:ascii="Times New Roman" w:eastAsiaTheme="minorEastAsia" w:hAnsi="Times New Roman"/>
                <w:sz w:val="18"/>
                <w:szCs w:val="18"/>
              </w:rPr>
            </w:pPr>
            <w:r>
              <w:rPr>
                <w:rFonts w:ascii="Times New Roman" w:eastAsiaTheme="minorEastAsia" w:hAnsi="Times New Roman"/>
                <w:sz w:val="18"/>
                <w:szCs w:val="18"/>
              </w:rPr>
              <w:t>LEFT SCIATIC NERVE IMPINGEMENT</w:t>
            </w:r>
          </w:p>
        </w:tc>
        <w:tc>
          <w:tcPr>
            <w:tcW w:w="810" w:type="dxa"/>
            <w:tcBorders>
              <w:top w:val="single" w:sz="4" w:space="0" w:color="auto"/>
            </w:tcBorders>
            <w:shd w:val="clear" w:color="auto" w:fill="FFFFFF" w:themeFill="background1"/>
          </w:tcPr>
          <w:p w:rsidR="00A243C4" w:rsidRDefault="00A243C4" w:rsidP="003860A6">
            <w:pPr>
              <w:pStyle w:val="ListParagraph"/>
              <w:spacing w:line="240" w:lineRule="auto"/>
              <w:ind w:left="0"/>
              <w:jc w:val="center"/>
              <w:rPr>
                <w:rFonts w:ascii="Times New Roman" w:hAnsi="Times New Roman" w:cs="Times New Roman"/>
                <w:sz w:val="18"/>
                <w:szCs w:val="18"/>
              </w:rPr>
            </w:pPr>
            <w:r>
              <w:rPr>
                <w:rFonts w:ascii="Times New Roman" w:hAnsi="Times New Roman" w:cs="Times New Roman"/>
                <w:sz w:val="18"/>
                <w:szCs w:val="18"/>
              </w:rPr>
              <w:t>8520</w:t>
            </w:r>
          </w:p>
        </w:tc>
        <w:tc>
          <w:tcPr>
            <w:tcW w:w="810" w:type="dxa"/>
            <w:tcBorders>
              <w:top w:val="single" w:sz="4" w:space="0" w:color="auto"/>
            </w:tcBorders>
            <w:shd w:val="clear" w:color="auto" w:fill="FFFFFF" w:themeFill="background1"/>
          </w:tcPr>
          <w:p w:rsidR="00A243C4" w:rsidRDefault="00A243C4" w:rsidP="003860A6">
            <w:pPr>
              <w:pStyle w:val="ListParagraph"/>
              <w:spacing w:line="240" w:lineRule="auto"/>
              <w:ind w:left="0"/>
              <w:jc w:val="center"/>
              <w:rPr>
                <w:rFonts w:ascii="Times New Roman" w:hAnsi="Times New Roman" w:cs="Times New Roman"/>
                <w:sz w:val="18"/>
                <w:szCs w:val="18"/>
              </w:rPr>
            </w:pPr>
            <w:r>
              <w:rPr>
                <w:rFonts w:ascii="Times New Roman" w:hAnsi="Times New Roman" w:cs="Times New Roman"/>
                <w:sz w:val="18"/>
                <w:szCs w:val="18"/>
              </w:rPr>
              <w:t>0%</w:t>
            </w:r>
          </w:p>
        </w:tc>
        <w:tc>
          <w:tcPr>
            <w:tcW w:w="1260" w:type="dxa"/>
            <w:tcBorders>
              <w:top w:val="single" w:sz="4" w:space="0" w:color="auto"/>
            </w:tcBorders>
            <w:shd w:val="clear" w:color="auto" w:fill="FFFFFF" w:themeFill="background1"/>
          </w:tcPr>
          <w:p w:rsidR="00A243C4" w:rsidRDefault="00A243C4" w:rsidP="003860A6">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20090622</w:t>
            </w:r>
            <w:r w:rsidRPr="00686AC0">
              <w:rPr>
                <w:rFonts w:ascii="Times New Roman" w:hAnsi="Times New Roman" w:cs="Times New Roman"/>
                <w:b/>
                <w:sz w:val="20"/>
                <w:szCs w:val="20"/>
              </w:rPr>
              <w:t>*</w:t>
            </w:r>
          </w:p>
        </w:tc>
        <w:tc>
          <w:tcPr>
            <w:tcW w:w="1080" w:type="dxa"/>
            <w:tcBorders>
              <w:top w:val="single" w:sz="4" w:space="0" w:color="auto"/>
            </w:tcBorders>
            <w:shd w:val="clear" w:color="auto" w:fill="FFFFFF" w:themeFill="background1"/>
          </w:tcPr>
          <w:p w:rsidR="00A243C4" w:rsidRDefault="00A243C4" w:rsidP="003860A6">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20080927</w:t>
            </w:r>
          </w:p>
        </w:tc>
      </w:tr>
      <w:tr w:rsidR="00A243C4" w:rsidTr="004473DE">
        <w:trPr>
          <w:trHeight w:val="264"/>
        </w:trPr>
        <w:tc>
          <w:tcPr>
            <w:tcW w:w="2250" w:type="dxa"/>
            <w:shd w:val="clear" w:color="auto" w:fill="FFFFFF" w:themeFill="background1"/>
          </w:tcPr>
          <w:p w:rsidR="00A243C4" w:rsidRPr="00903327" w:rsidRDefault="00A243C4" w:rsidP="003860A6">
            <w:pPr>
              <w:pStyle w:val="ListParagraph"/>
              <w:spacing w:after="0" w:line="240" w:lineRule="auto"/>
              <w:ind w:left="0"/>
              <w:rPr>
                <w:rFonts w:ascii="Times New Roman" w:eastAsiaTheme="minorEastAsia" w:hAnsi="Times New Roman"/>
                <w:sz w:val="18"/>
                <w:szCs w:val="18"/>
              </w:rPr>
            </w:pPr>
            <w:r w:rsidRPr="00903327">
              <w:rPr>
                <w:rFonts w:ascii="Times New Roman" w:eastAsiaTheme="minorEastAsia" w:hAnsi="Times New Roman"/>
                <w:sz w:val="18"/>
                <w:szCs w:val="18"/>
              </w:rPr>
              <w:t>CHRONIC MIGRAINE HEADACHES</w:t>
            </w:r>
          </w:p>
        </w:tc>
        <w:tc>
          <w:tcPr>
            <w:tcW w:w="1620" w:type="dxa"/>
            <w:gridSpan w:val="2"/>
            <w:shd w:val="clear" w:color="auto" w:fill="FFFFFF" w:themeFill="background1"/>
          </w:tcPr>
          <w:p w:rsidR="00A243C4" w:rsidRPr="00C42F12" w:rsidRDefault="00A243C4" w:rsidP="003860A6">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FIT</w:t>
            </w:r>
          </w:p>
        </w:tc>
        <w:tc>
          <w:tcPr>
            <w:tcW w:w="1170" w:type="dxa"/>
            <w:tcBorders>
              <w:right w:val="thinThickThinSmallGap" w:sz="24" w:space="0" w:color="auto"/>
            </w:tcBorders>
            <w:shd w:val="clear" w:color="auto" w:fill="FFFFFF" w:themeFill="background1"/>
          </w:tcPr>
          <w:p w:rsidR="00A243C4" w:rsidRPr="00C42F12" w:rsidRDefault="00A243C4" w:rsidP="003860A6">
            <w:pPr>
              <w:pStyle w:val="ListParagraph"/>
              <w:spacing w:after="0" w:line="240" w:lineRule="auto"/>
              <w:ind w:left="0"/>
              <w:jc w:val="center"/>
              <w:rPr>
                <w:rFonts w:ascii="Times New Roman" w:hAnsi="Times New Roman" w:cs="Times New Roman"/>
                <w:b/>
                <w:sz w:val="18"/>
                <w:szCs w:val="18"/>
              </w:rPr>
            </w:pPr>
            <w:r>
              <w:rPr>
                <w:rFonts w:ascii="Times New Roman" w:hAnsi="Times New Roman" w:cs="Times New Roman"/>
                <w:sz w:val="18"/>
                <w:szCs w:val="18"/>
              </w:rPr>
              <w:t>20080609</w:t>
            </w:r>
          </w:p>
        </w:tc>
        <w:tc>
          <w:tcPr>
            <w:tcW w:w="2250" w:type="dxa"/>
            <w:tcBorders>
              <w:left w:val="thinThickThinSmallGap" w:sz="24" w:space="0" w:color="auto"/>
            </w:tcBorders>
            <w:shd w:val="clear" w:color="auto" w:fill="FFFFFF" w:themeFill="background1"/>
          </w:tcPr>
          <w:p w:rsidR="00A243C4" w:rsidRPr="00276B33" w:rsidRDefault="00A243C4" w:rsidP="003860A6">
            <w:pPr>
              <w:pStyle w:val="ListParagraph"/>
              <w:spacing w:after="0" w:line="240" w:lineRule="auto"/>
              <w:ind w:left="0"/>
              <w:rPr>
                <w:rFonts w:ascii="Times New Roman" w:hAnsi="Times New Roman" w:cs="Times New Roman"/>
                <w:sz w:val="18"/>
                <w:szCs w:val="18"/>
              </w:rPr>
            </w:pPr>
            <w:r>
              <w:rPr>
                <w:rFonts w:ascii="Times New Roman" w:hAnsi="Times New Roman" w:cs="Times New Roman"/>
                <w:sz w:val="18"/>
                <w:szCs w:val="18"/>
              </w:rPr>
              <w:t>MIGRAINE HEADACHE</w:t>
            </w:r>
          </w:p>
        </w:tc>
        <w:tc>
          <w:tcPr>
            <w:tcW w:w="810" w:type="dxa"/>
            <w:shd w:val="clear" w:color="auto" w:fill="FFFFFF" w:themeFill="background1"/>
          </w:tcPr>
          <w:p w:rsidR="00A243C4" w:rsidRPr="00C42F12" w:rsidRDefault="00A243C4" w:rsidP="003860A6">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8100</w:t>
            </w:r>
          </w:p>
        </w:tc>
        <w:tc>
          <w:tcPr>
            <w:tcW w:w="810" w:type="dxa"/>
            <w:shd w:val="clear" w:color="auto" w:fill="FFFFFF" w:themeFill="background1"/>
          </w:tcPr>
          <w:p w:rsidR="00A243C4" w:rsidRPr="00C42F12" w:rsidRDefault="00A243C4" w:rsidP="003860A6">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0%</w:t>
            </w:r>
          </w:p>
        </w:tc>
        <w:tc>
          <w:tcPr>
            <w:tcW w:w="1260" w:type="dxa"/>
            <w:shd w:val="clear" w:color="auto" w:fill="FFFFFF" w:themeFill="background1"/>
          </w:tcPr>
          <w:p w:rsidR="00A243C4" w:rsidRPr="00686AC0" w:rsidRDefault="00A243C4" w:rsidP="003860A6">
            <w:pPr>
              <w:jc w:val="center"/>
              <w:rPr>
                <w:color w:val="auto"/>
              </w:rPr>
            </w:pPr>
            <w:r w:rsidRPr="00686AC0">
              <w:rPr>
                <w:rFonts w:ascii="Times New Roman" w:hAnsi="Times New Roman" w:cs="Times New Roman"/>
                <w:color w:val="auto"/>
                <w:sz w:val="20"/>
                <w:szCs w:val="20"/>
              </w:rPr>
              <w:t>20080913</w:t>
            </w:r>
          </w:p>
        </w:tc>
        <w:tc>
          <w:tcPr>
            <w:tcW w:w="1080" w:type="dxa"/>
            <w:shd w:val="clear" w:color="auto" w:fill="FFFFFF" w:themeFill="background1"/>
          </w:tcPr>
          <w:p w:rsidR="00A243C4" w:rsidRPr="00686AC0" w:rsidRDefault="00A243C4" w:rsidP="003860A6">
            <w:pPr>
              <w:jc w:val="center"/>
              <w:rPr>
                <w:color w:val="auto"/>
              </w:rPr>
            </w:pPr>
            <w:r w:rsidRPr="00686AC0">
              <w:rPr>
                <w:rFonts w:ascii="Times New Roman" w:hAnsi="Times New Roman" w:cs="Times New Roman"/>
                <w:color w:val="auto"/>
                <w:sz w:val="20"/>
                <w:szCs w:val="20"/>
              </w:rPr>
              <w:t>20080927</w:t>
            </w:r>
          </w:p>
        </w:tc>
      </w:tr>
      <w:tr w:rsidR="00A243C4" w:rsidTr="004473DE">
        <w:trPr>
          <w:trHeight w:val="264"/>
        </w:trPr>
        <w:tc>
          <w:tcPr>
            <w:tcW w:w="2250" w:type="dxa"/>
            <w:shd w:val="clear" w:color="auto" w:fill="FFFFFF" w:themeFill="background1"/>
          </w:tcPr>
          <w:p w:rsidR="00A243C4" w:rsidRPr="00903327" w:rsidRDefault="00A243C4" w:rsidP="003860A6">
            <w:pPr>
              <w:pStyle w:val="ListParagraph"/>
              <w:spacing w:after="0" w:line="240" w:lineRule="auto"/>
              <w:ind w:left="0"/>
              <w:rPr>
                <w:rFonts w:ascii="Times New Roman" w:eastAsiaTheme="minorEastAsia" w:hAnsi="Times New Roman"/>
                <w:sz w:val="18"/>
                <w:szCs w:val="18"/>
              </w:rPr>
            </w:pPr>
            <w:r w:rsidRPr="00903327">
              <w:rPr>
                <w:rFonts w:ascii="Times New Roman" w:eastAsiaTheme="minorEastAsia" w:hAnsi="Times New Roman"/>
                <w:sz w:val="18"/>
                <w:szCs w:val="18"/>
              </w:rPr>
              <w:t>CHRONIC INDIGESTION</w:t>
            </w:r>
          </w:p>
        </w:tc>
        <w:tc>
          <w:tcPr>
            <w:tcW w:w="1620" w:type="dxa"/>
            <w:gridSpan w:val="2"/>
            <w:shd w:val="clear" w:color="auto" w:fill="FFFFFF" w:themeFill="background1"/>
          </w:tcPr>
          <w:p w:rsidR="00A243C4" w:rsidRPr="00C42F12" w:rsidRDefault="00A243C4" w:rsidP="003860A6">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FIT</w:t>
            </w:r>
          </w:p>
        </w:tc>
        <w:tc>
          <w:tcPr>
            <w:tcW w:w="1170" w:type="dxa"/>
            <w:tcBorders>
              <w:right w:val="thinThickThinSmallGap" w:sz="24" w:space="0" w:color="auto"/>
            </w:tcBorders>
            <w:shd w:val="clear" w:color="auto" w:fill="FFFFFF" w:themeFill="background1"/>
          </w:tcPr>
          <w:p w:rsidR="00A243C4" w:rsidRPr="00C42F12" w:rsidRDefault="00A243C4" w:rsidP="003860A6">
            <w:pPr>
              <w:pStyle w:val="ListParagraph"/>
              <w:spacing w:after="0" w:line="240" w:lineRule="auto"/>
              <w:ind w:left="0"/>
              <w:jc w:val="center"/>
              <w:rPr>
                <w:rFonts w:ascii="Times New Roman" w:hAnsi="Times New Roman" w:cs="Times New Roman"/>
                <w:b/>
                <w:sz w:val="18"/>
                <w:szCs w:val="18"/>
              </w:rPr>
            </w:pPr>
            <w:r>
              <w:rPr>
                <w:rFonts w:ascii="Times New Roman" w:hAnsi="Times New Roman" w:cs="Times New Roman"/>
                <w:sz w:val="18"/>
                <w:szCs w:val="18"/>
              </w:rPr>
              <w:t>20080609</w:t>
            </w:r>
          </w:p>
        </w:tc>
        <w:tc>
          <w:tcPr>
            <w:tcW w:w="2250" w:type="dxa"/>
            <w:tcBorders>
              <w:left w:val="thinThickThinSmallGap" w:sz="24" w:space="0" w:color="auto"/>
            </w:tcBorders>
            <w:shd w:val="clear" w:color="auto" w:fill="FFFFFF" w:themeFill="background1"/>
          </w:tcPr>
          <w:p w:rsidR="00A243C4" w:rsidRPr="00276B33" w:rsidRDefault="00A243C4" w:rsidP="003860A6">
            <w:pPr>
              <w:pStyle w:val="ListParagraph"/>
              <w:spacing w:after="0" w:line="240" w:lineRule="auto"/>
              <w:ind w:left="0"/>
              <w:rPr>
                <w:rFonts w:ascii="Times New Roman" w:hAnsi="Times New Roman" w:cs="Times New Roman"/>
                <w:sz w:val="18"/>
                <w:szCs w:val="18"/>
              </w:rPr>
            </w:pPr>
            <w:r>
              <w:rPr>
                <w:rFonts w:ascii="Times New Roman" w:hAnsi="Times New Roman" w:cs="Times New Roman"/>
                <w:sz w:val="18"/>
                <w:szCs w:val="18"/>
              </w:rPr>
              <w:t>IRRITABLE BOWEL SYNDROME</w:t>
            </w:r>
          </w:p>
        </w:tc>
        <w:tc>
          <w:tcPr>
            <w:tcW w:w="810" w:type="dxa"/>
            <w:shd w:val="clear" w:color="auto" w:fill="FFFFFF" w:themeFill="background1"/>
          </w:tcPr>
          <w:p w:rsidR="00A243C4" w:rsidRPr="008D0842" w:rsidRDefault="00A243C4" w:rsidP="003860A6">
            <w:pPr>
              <w:pStyle w:val="ListParagraph"/>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7319</w:t>
            </w:r>
          </w:p>
        </w:tc>
        <w:tc>
          <w:tcPr>
            <w:tcW w:w="810" w:type="dxa"/>
            <w:shd w:val="clear" w:color="auto" w:fill="FFFFFF" w:themeFill="background1"/>
          </w:tcPr>
          <w:p w:rsidR="00A243C4" w:rsidRPr="008D0842" w:rsidRDefault="00A243C4" w:rsidP="003860A6">
            <w:pPr>
              <w:pStyle w:val="ListParagraph"/>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0%</w:t>
            </w:r>
          </w:p>
        </w:tc>
        <w:tc>
          <w:tcPr>
            <w:tcW w:w="1260" w:type="dxa"/>
            <w:shd w:val="clear" w:color="auto" w:fill="FFFFFF" w:themeFill="background1"/>
          </w:tcPr>
          <w:p w:rsidR="00A243C4" w:rsidRPr="00686AC0" w:rsidRDefault="00A243C4" w:rsidP="003860A6">
            <w:pPr>
              <w:jc w:val="center"/>
              <w:rPr>
                <w:color w:val="auto"/>
              </w:rPr>
            </w:pPr>
            <w:r w:rsidRPr="00686AC0">
              <w:rPr>
                <w:rFonts w:ascii="Times New Roman" w:hAnsi="Times New Roman" w:cs="Times New Roman"/>
                <w:color w:val="auto"/>
                <w:sz w:val="20"/>
                <w:szCs w:val="20"/>
              </w:rPr>
              <w:t>20080913</w:t>
            </w:r>
          </w:p>
        </w:tc>
        <w:tc>
          <w:tcPr>
            <w:tcW w:w="1080" w:type="dxa"/>
            <w:shd w:val="clear" w:color="auto" w:fill="FFFFFF" w:themeFill="background1"/>
          </w:tcPr>
          <w:p w:rsidR="00A243C4" w:rsidRPr="00686AC0" w:rsidRDefault="00A243C4" w:rsidP="003860A6">
            <w:pPr>
              <w:jc w:val="center"/>
              <w:rPr>
                <w:color w:val="auto"/>
              </w:rPr>
            </w:pPr>
            <w:r w:rsidRPr="00686AC0">
              <w:rPr>
                <w:rFonts w:ascii="Times New Roman" w:hAnsi="Times New Roman" w:cs="Times New Roman"/>
                <w:color w:val="auto"/>
                <w:sz w:val="20"/>
                <w:szCs w:val="20"/>
              </w:rPr>
              <w:t>20080927</w:t>
            </w:r>
          </w:p>
        </w:tc>
      </w:tr>
      <w:tr w:rsidR="00A243C4" w:rsidTr="003860A6">
        <w:trPr>
          <w:trHeight w:val="233"/>
        </w:trPr>
        <w:tc>
          <w:tcPr>
            <w:tcW w:w="5040" w:type="dxa"/>
            <w:gridSpan w:val="4"/>
            <w:tcBorders>
              <w:right w:val="thinThickThinSmallGap" w:sz="24" w:space="0" w:color="auto"/>
            </w:tcBorders>
            <w:shd w:val="clear" w:color="auto" w:fill="FFFFFF" w:themeFill="background1"/>
          </w:tcPr>
          <w:p w:rsidR="00A243C4" w:rsidRPr="00C42F12" w:rsidRDefault="00A243C4" w:rsidP="003860A6">
            <w:pPr>
              <w:pStyle w:val="ListParagraph"/>
              <w:spacing w:after="0" w:line="240" w:lineRule="auto"/>
              <w:ind w:left="0"/>
              <w:jc w:val="center"/>
              <w:rPr>
                <w:rFonts w:ascii="Times New Roman" w:hAnsi="Times New Roman" w:cs="Times New Roman"/>
                <w:b/>
                <w:sz w:val="18"/>
                <w:szCs w:val="18"/>
              </w:rPr>
            </w:pPr>
            <w:r>
              <w:rPr>
                <w:rFonts w:ascii="Times New Roman" w:eastAsiaTheme="minorEastAsia" w:hAnsi="Times New Roman"/>
                <w:sz w:val="18"/>
                <w:szCs w:val="18"/>
              </w:rPr>
              <w:t>NO DA 3947 ENTRY.</w:t>
            </w:r>
          </w:p>
        </w:tc>
        <w:tc>
          <w:tcPr>
            <w:tcW w:w="2250" w:type="dxa"/>
            <w:tcBorders>
              <w:left w:val="thinThickThinSmallGap" w:sz="24" w:space="0" w:color="auto"/>
            </w:tcBorders>
            <w:shd w:val="clear" w:color="auto" w:fill="FFFFFF" w:themeFill="background1"/>
          </w:tcPr>
          <w:p w:rsidR="00A243C4" w:rsidRPr="00276B33" w:rsidRDefault="00A243C4" w:rsidP="003860A6">
            <w:pPr>
              <w:pStyle w:val="ListParagraph"/>
              <w:spacing w:after="0" w:line="240" w:lineRule="auto"/>
              <w:ind w:left="0"/>
              <w:rPr>
                <w:rFonts w:ascii="Times New Roman" w:hAnsi="Times New Roman" w:cs="Times New Roman"/>
                <w:sz w:val="18"/>
                <w:szCs w:val="18"/>
              </w:rPr>
            </w:pPr>
            <w:r>
              <w:rPr>
                <w:rFonts w:ascii="Times New Roman" w:hAnsi="Times New Roman" w:cs="Times New Roman"/>
                <w:sz w:val="18"/>
                <w:szCs w:val="18"/>
              </w:rPr>
              <w:t>PTSD</w:t>
            </w:r>
          </w:p>
        </w:tc>
        <w:tc>
          <w:tcPr>
            <w:tcW w:w="810" w:type="dxa"/>
            <w:shd w:val="clear" w:color="auto" w:fill="FFFFFF" w:themeFill="background1"/>
          </w:tcPr>
          <w:p w:rsidR="00A243C4" w:rsidRPr="00C42F12" w:rsidRDefault="00A243C4" w:rsidP="003860A6">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9411</w:t>
            </w:r>
          </w:p>
        </w:tc>
        <w:tc>
          <w:tcPr>
            <w:tcW w:w="810" w:type="dxa"/>
            <w:shd w:val="clear" w:color="auto" w:fill="FFFFFF" w:themeFill="background1"/>
          </w:tcPr>
          <w:p w:rsidR="00A243C4" w:rsidRPr="00C42F12" w:rsidRDefault="00A243C4" w:rsidP="003860A6">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50%</w:t>
            </w:r>
          </w:p>
        </w:tc>
        <w:tc>
          <w:tcPr>
            <w:tcW w:w="1260" w:type="dxa"/>
            <w:shd w:val="clear" w:color="auto" w:fill="FFFFFF" w:themeFill="background1"/>
          </w:tcPr>
          <w:p w:rsidR="00A243C4" w:rsidRPr="00686AC0" w:rsidRDefault="00A243C4" w:rsidP="003860A6">
            <w:pPr>
              <w:pStyle w:val="ListParagraph"/>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20081010</w:t>
            </w:r>
          </w:p>
        </w:tc>
        <w:tc>
          <w:tcPr>
            <w:tcW w:w="1080" w:type="dxa"/>
            <w:shd w:val="clear" w:color="auto" w:fill="FFFFFF" w:themeFill="background1"/>
          </w:tcPr>
          <w:p w:rsidR="00A243C4" w:rsidRPr="00686AC0" w:rsidRDefault="00A243C4" w:rsidP="003860A6">
            <w:pPr>
              <w:jc w:val="center"/>
              <w:rPr>
                <w:color w:val="auto"/>
              </w:rPr>
            </w:pPr>
            <w:r w:rsidRPr="00686AC0">
              <w:rPr>
                <w:rFonts w:ascii="Times New Roman" w:hAnsi="Times New Roman" w:cs="Times New Roman"/>
                <w:color w:val="auto"/>
                <w:sz w:val="20"/>
                <w:szCs w:val="20"/>
              </w:rPr>
              <w:t>20080927</w:t>
            </w:r>
          </w:p>
        </w:tc>
      </w:tr>
      <w:tr w:rsidR="00A243C4" w:rsidTr="004473DE">
        <w:trPr>
          <w:trHeight w:val="242"/>
        </w:trPr>
        <w:tc>
          <w:tcPr>
            <w:tcW w:w="5040" w:type="dxa"/>
            <w:gridSpan w:val="4"/>
            <w:tcBorders>
              <w:right w:val="thinThickThinSmallGap" w:sz="24" w:space="0" w:color="auto"/>
            </w:tcBorders>
            <w:shd w:val="clear" w:color="auto" w:fill="FFFFFF" w:themeFill="background1"/>
          </w:tcPr>
          <w:p w:rsidR="00A243C4" w:rsidRDefault="00A243C4" w:rsidP="003860A6">
            <w:pPr>
              <w:pStyle w:val="ListParagraph"/>
              <w:spacing w:after="0" w:line="240" w:lineRule="auto"/>
              <w:ind w:left="0"/>
              <w:jc w:val="center"/>
              <w:rPr>
                <w:rFonts w:ascii="Times New Roman" w:hAnsi="Times New Roman" w:cs="Times New Roman"/>
                <w:b/>
                <w:sz w:val="18"/>
                <w:szCs w:val="18"/>
              </w:rPr>
            </w:pPr>
          </w:p>
        </w:tc>
        <w:tc>
          <w:tcPr>
            <w:tcW w:w="3870" w:type="dxa"/>
            <w:gridSpan w:val="3"/>
            <w:tcBorders>
              <w:left w:val="thinThickThinSmallGap" w:sz="24" w:space="0" w:color="auto"/>
            </w:tcBorders>
            <w:shd w:val="clear" w:color="auto" w:fill="FFFFFF" w:themeFill="background1"/>
          </w:tcPr>
          <w:p w:rsidR="00A243C4" w:rsidRPr="00C42F12" w:rsidRDefault="00A243C4" w:rsidP="003860A6">
            <w:pPr>
              <w:pStyle w:val="ListParagraph"/>
              <w:spacing w:after="0" w:line="240" w:lineRule="auto"/>
              <w:ind w:left="0"/>
              <w:rPr>
                <w:rFonts w:ascii="Times New Roman" w:hAnsi="Times New Roman" w:cs="Times New Roman"/>
                <w:sz w:val="18"/>
                <w:szCs w:val="18"/>
              </w:rPr>
            </w:pPr>
            <w:r>
              <w:rPr>
                <w:rFonts w:ascii="Times New Roman" w:hAnsi="Times New Roman" w:cs="Times New Roman"/>
                <w:sz w:val="18"/>
                <w:szCs w:val="18"/>
              </w:rPr>
              <w:t>NON-PEB X  3</w:t>
            </w:r>
          </w:p>
        </w:tc>
        <w:tc>
          <w:tcPr>
            <w:tcW w:w="1260" w:type="dxa"/>
            <w:shd w:val="clear" w:color="auto" w:fill="FFFFFF" w:themeFill="background1"/>
          </w:tcPr>
          <w:p w:rsidR="00A243C4" w:rsidRPr="00686AC0" w:rsidRDefault="00A243C4" w:rsidP="003860A6">
            <w:pPr>
              <w:pStyle w:val="ListParagraph"/>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20080913</w:t>
            </w:r>
          </w:p>
        </w:tc>
        <w:tc>
          <w:tcPr>
            <w:tcW w:w="1080" w:type="dxa"/>
            <w:shd w:val="clear" w:color="auto" w:fill="FFFFFF" w:themeFill="background1"/>
          </w:tcPr>
          <w:p w:rsidR="00A243C4" w:rsidRPr="00686AC0" w:rsidRDefault="00A243C4" w:rsidP="003860A6">
            <w:pPr>
              <w:jc w:val="center"/>
              <w:rPr>
                <w:color w:val="auto"/>
              </w:rPr>
            </w:pPr>
            <w:r w:rsidRPr="00686AC0">
              <w:rPr>
                <w:rFonts w:ascii="Times New Roman" w:hAnsi="Times New Roman" w:cs="Times New Roman"/>
                <w:color w:val="auto"/>
                <w:sz w:val="20"/>
                <w:szCs w:val="20"/>
              </w:rPr>
              <w:t>20080927</w:t>
            </w:r>
          </w:p>
        </w:tc>
      </w:tr>
      <w:tr w:rsidR="00A243C4" w:rsidTr="003860A6">
        <w:trPr>
          <w:trHeight w:val="278"/>
        </w:trPr>
        <w:tc>
          <w:tcPr>
            <w:tcW w:w="5040" w:type="dxa"/>
            <w:gridSpan w:val="4"/>
            <w:tcBorders>
              <w:right w:val="thinThickThinSmallGap" w:sz="24" w:space="0" w:color="auto"/>
            </w:tcBorders>
            <w:shd w:val="clear" w:color="auto" w:fill="EEECE1" w:themeFill="background2"/>
          </w:tcPr>
          <w:p w:rsidR="00A243C4" w:rsidRPr="00177902" w:rsidRDefault="00A243C4" w:rsidP="003860A6">
            <w:pPr>
              <w:pStyle w:val="ListParagraph"/>
              <w:spacing w:after="0" w:line="240" w:lineRule="auto"/>
              <w:ind w:left="0"/>
              <w:jc w:val="center"/>
              <w:rPr>
                <w:rFonts w:ascii="Times New Roman" w:hAnsi="Times New Roman" w:cs="Times New Roman"/>
                <w:b/>
              </w:rPr>
            </w:pPr>
            <w:r w:rsidRPr="00177902">
              <w:rPr>
                <w:rFonts w:ascii="Times New Roman" w:hAnsi="Times New Roman" w:cs="Times New Roman"/>
                <w:b/>
              </w:rPr>
              <w:t xml:space="preserve">TOTAL Combined:  </w:t>
            </w:r>
            <w:r>
              <w:rPr>
                <w:rFonts w:ascii="Times New Roman" w:hAnsi="Times New Roman" w:cs="Times New Roman"/>
                <w:b/>
              </w:rPr>
              <w:t>10</w:t>
            </w:r>
            <w:r w:rsidRPr="00177902">
              <w:rPr>
                <w:rFonts w:ascii="Times New Roman" w:hAnsi="Times New Roman" w:cs="Times New Roman"/>
                <w:b/>
              </w:rPr>
              <w:t>%</w:t>
            </w:r>
          </w:p>
        </w:tc>
        <w:tc>
          <w:tcPr>
            <w:tcW w:w="6210" w:type="dxa"/>
            <w:gridSpan w:val="5"/>
            <w:tcBorders>
              <w:left w:val="thinThickThinSmallGap" w:sz="24" w:space="0" w:color="auto"/>
            </w:tcBorders>
            <w:shd w:val="clear" w:color="auto" w:fill="EEECE1" w:themeFill="background2"/>
          </w:tcPr>
          <w:p w:rsidR="00A243C4" w:rsidRPr="00177902" w:rsidRDefault="00A243C4" w:rsidP="003860A6">
            <w:pPr>
              <w:pStyle w:val="ListParagraph"/>
              <w:spacing w:after="0" w:line="240" w:lineRule="auto"/>
              <w:ind w:left="0"/>
              <w:jc w:val="center"/>
              <w:rPr>
                <w:rFonts w:ascii="Times New Roman" w:hAnsi="Times New Roman" w:cs="Times New Roman"/>
                <w:b/>
              </w:rPr>
            </w:pPr>
            <w:r w:rsidRPr="00177902">
              <w:rPr>
                <w:rFonts w:ascii="Times New Roman" w:hAnsi="Times New Roman" w:cs="Times New Roman"/>
                <w:b/>
              </w:rPr>
              <w:t>TOTAL Combined (</w:t>
            </w:r>
            <w:r w:rsidRPr="00A909A5">
              <w:rPr>
                <w:rFonts w:ascii="Times New Roman" w:hAnsi="Times New Roman" w:cs="Times New Roman"/>
                <w:b/>
                <w:i/>
                <w:sz w:val="20"/>
                <w:szCs w:val="20"/>
              </w:rPr>
              <w:t>Includes</w:t>
            </w:r>
            <w:r>
              <w:rPr>
                <w:rFonts w:ascii="Times New Roman" w:hAnsi="Times New Roman" w:cs="Times New Roman"/>
                <w:b/>
                <w:i/>
                <w:sz w:val="20"/>
                <w:szCs w:val="20"/>
              </w:rPr>
              <w:t xml:space="preserve"> </w:t>
            </w:r>
            <w:r w:rsidRPr="00A909A5">
              <w:rPr>
                <w:rFonts w:ascii="Times New Roman" w:hAnsi="Times New Roman" w:cs="Times New Roman"/>
                <w:b/>
                <w:i/>
                <w:sz w:val="20"/>
                <w:szCs w:val="20"/>
              </w:rPr>
              <w:t>Non-PEB Conditions</w:t>
            </w:r>
            <w:r w:rsidRPr="00177902">
              <w:rPr>
                <w:rFonts w:ascii="Times New Roman" w:hAnsi="Times New Roman" w:cs="Times New Roman"/>
                <w:b/>
              </w:rPr>
              <w:t xml:space="preserve">):    </w:t>
            </w:r>
            <w:r>
              <w:rPr>
                <w:rFonts w:ascii="Times New Roman" w:hAnsi="Times New Roman" w:cs="Times New Roman"/>
                <w:b/>
              </w:rPr>
              <w:t>60</w:t>
            </w:r>
            <w:r w:rsidRPr="00177902">
              <w:rPr>
                <w:rFonts w:ascii="Times New Roman" w:hAnsi="Times New Roman" w:cs="Times New Roman"/>
                <w:b/>
              </w:rPr>
              <w:t xml:space="preserve">%                                                                         </w:t>
            </w:r>
            <w:r w:rsidRPr="00177902">
              <w:rPr>
                <w:rFonts w:ascii="Times New Roman" w:hAnsi="Times New Roman" w:cs="Times New Roman"/>
                <w:color w:val="000000"/>
                <w:sz w:val="21"/>
                <w:szCs w:val="24"/>
              </w:rPr>
              <w:t xml:space="preserve"> </w:t>
            </w:r>
          </w:p>
        </w:tc>
      </w:tr>
    </w:tbl>
    <w:p w:rsidR="00424410" w:rsidRDefault="00424410" w:rsidP="00424410">
      <w:pPr>
        <w:rPr>
          <w:color w:val="000080"/>
          <w:u w:val="single"/>
        </w:rPr>
      </w:pPr>
    </w:p>
    <w:p w:rsidR="00A90D55" w:rsidRDefault="00A90D55" w:rsidP="00875F2D">
      <w:pPr>
        <w:tabs>
          <w:tab w:val="left" w:pos="288"/>
          <w:tab w:val="left" w:pos="4752"/>
        </w:tabs>
        <w:spacing w:line="240" w:lineRule="exact"/>
        <w:jc w:val="both"/>
        <w:rPr>
          <w:color w:val="000080"/>
        </w:rPr>
      </w:pPr>
      <w:r>
        <w:rPr>
          <w:color w:val="000080"/>
          <w:u w:val="single"/>
        </w:rPr>
        <w:lastRenderedPageBreak/>
        <w:t>ANALYSIS SUMMARY</w:t>
      </w:r>
      <w:r>
        <w:rPr>
          <w:color w:val="000080"/>
        </w:rPr>
        <w:t>:</w:t>
      </w:r>
    </w:p>
    <w:p w:rsidR="00A90D55" w:rsidRDefault="00A90D55" w:rsidP="00875F2D">
      <w:pPr>
        <w:tabs>
          <w:tab w:val="left" w:pos="288"/>
          <w:tab w:val="left" w:pos="4752"/>
        </w:tabs>
        <w:spacing w:line="240" w:lineRule="exact"/>
        <w:jc w:val="both"/>
        <w:rPr>
          <w:color w:val="000080"/>
        </w:rPr>
      </w:pPr>
    </w:p>
    <w:p w:rsidR="00A243C4" w:rsidRPr="00A243C4" w:rsidRDefault="00A243C4" w:rsidP="00A243C4">
      <w:pPr>
        <w:spacing w:line="240" w:lineRule="exact"/>
        <w:jc w:val="both"/>
        <w:rPr>
          <w:color w:val="000080"/>
        </w:rPr>
      </w:pPr>
      <w:r w:rsidRPr="00A243C4">
        <w:rPr>
          <w:color w:val="000080"/>
          <w:u w:val="single"/>
        </w:rPr>
        <w:t>Back Condition</w:t>
      </w:r>
      <w:r w:rsidRPr="00A243C4">
        <w:rPr>
          <w:color w:val="000080"/>
        </w:rPr>
        <w:t>.  There was a single goniometric range-of-motion (ROM) exam for the back in the service treatment record (STR), which was the basis for the PEB rating.  The exam noted flexion of 90</w:t>
      </w:r>
      <w:r w:rsidR="00424410">
        <w:rPr>
          <w:rFonts w:ascii="Calibri" w:hAnsi="Calibri"/>
          <w:color w:val="000080"/>
        </w:rPr>
        <w:t>⁰</w:t>
      </w:r>
      <w:r w:rsidRPr="00A243C4">
        <w:rPr>
          <w:color w:val="000080"/>
        </w:rPr>
        <w:t xml:space="preserve"> and total ROM of 240</w:t>
      </w:r>
      <w:r w:rsidR="00424410">
        <w:rPr>
          <w:rFonts w:ascii="Calibri" w:hAnsi="Calibri"/>
          <w:color w:val="000080"/>
        </w:rPr>
        <w:t>⁰</w:t>
      </w:r>
      <w:r w:rsidRPr="00A243C4">
        <w:rPr>
          <w:color w:val="000080"/>
        </w:rPr>
        <w:t xml:space="preserve">.  Pain end-points were not specified, although ‘without decrement on repetition’ was documented.  Spasm, tenderness and </w:t>
      </w:r>
      <w:proofErr w:type="spellStart"/>
      <w:r w:rsidRPr="00AB02EC">
        <w:rPr>
          <w:color w:val="000080"/>
        </w:rPr>
        <w:t>antalgic</w:t>
      </w:r>
      <w:proofErr w:type="spellEnd"/>
      <w:r w:rsidRPr="00AB02EC">
        <w:rPr>
          <w:color w:val="000080"/>
        </w:rPr>
        <w:t xml:space="preserve"> gait</w:t>
      </w:r>
      <w:r w:rsidRPr="00A243C4">
        <w:rPr>
          <w:color w:val="000080"/>
        </w:rPr>
        <w:t xml:space="preserve"> were documented.  Many non-goniometric back exams are in evidence in the STR.  Two noted ‘decreased’ flexion; most stated normal ROM.  </w:t>
      </w:r>
      <w:proofErr w:type="spellStart"/>
      <w:r w:rsidRPr="00A243C4">
        <w:rPr>
          <w:color w:val="000080"/>
        </w:rPr>
        <w:t>Antalgic</w:t>
      </w:r>
      <w:proofErr w:type="spellEnd"/>
      <w:r w:rsidRPr="00A243C4">
        <w:rPr>
          <w:color w:val="000080"/>
        </w:rPr>
        <w:t xml:space="preserve"> gait was not </w:t>
      </w:r>
      <w:r w:rsidR="00DE6B9C">
        <w:rPr>
          <w:color w:val="000080"/>
        </w:rPr>
        <w:t>specifically documented</w:t>
      </w:r>
      <w:r w:rsidRPr="00A243C4">
        <w:rPr>
          <w:color w:val="000080"/>
        </w:rPr>
        <w:t xml:space="preserve"> </w:t>
      </w:r>
      <w:r w:rsidR="00DE6B9C">
        <w:rPr>
          <w:color w:val="000080"/>
        </w:rPr>
        <w:t>in other MEB entries</w:t>
      </w:r>
      <w:r w:rsidRPr="00A243C4">
        <w:rPr>
          <w:color w:val="000080"/>
        </w:rPr>
        <w:t>, although the CI’s contention states that he was walking with the use of a cane at the time of separation (no physician order in evidence).  A formal goniometric exam was not performed by the initial VA examiner, and the ROM for rating purposes was not obtained until 9 months after separation.  These results were flexion 75</w:t>
      </w:r>
      <w:r w:rsidR="00DE6B9C">
        <w:rPr>
          <w:rFonts w:ascii="Calibri" w:hAnsi="Calibri"/>
          <w:color w:val="000080"/>
        </w:rPr>
        <w:t>⁰</w:t>
      </w:r>
      <w:r w:rsidRPr="00A243C4">
        <w:rPr>
          <w:color w:val="000080"/>
        </w:rPr>
        <w:t xml:space="preserve"> and total ROM 175</w:t>
      </w:r>
      <w:r w:rsidR="00DE6B9C">
        <w:rPr>
          <w:rFonts w:ascii="Calibri" w:hAnsi="Calibri"/>
          <w:color w:val="000080"/>
        </w:rPr>
        <w:t>⁰</w:t>
      </w:r>
      <w:r w:rsidRPr="00A243C4">
        <w:rPr>
          <w:color w:val="000080"/>
        </w:rPr>
        <w:t xml:space="preserve">.  Tenderness, but </w:t>
      </w:r>
      <w:r w:rsidRPr="00AB02EC">
        <w:rPr>
          <w:color w:val="000080"/>
        </w:rPr>
        <w:t>not</w:t>
      </w:r>
      <w:r w:rsidRPr="00A243C4">
        <w:rPr>
          <w:color w:val="000080"/>
        </w:rPr>
        <w:t xml:space="preserve"> </w:t>
      </w:r>
      <w:proofErr w:type="spellStart"/>
      <w:r w:rsidRPr="00A243C4">
        <w:rPr>
          <w:color w:val="000080"/>
        </w:rPr>
        <w:t>antalgic</w:t>
      </w:r>
      <w:proofErr w:type="spellEnd"/>
      <w:r w:rsidRPr="00A243C4">
        <w:rPr>
          <w:color w:val="000080"/>
        </w:rPr>
        <w:t xml:space="preserve"> gait, was noted.  PEB coding was accurate.  The MEB exam, had the USAPDA pain policy been applied, would have supported a 0% rating.  The PEB specifically cited §4.59 (painfu</w:t>
      </w:r>
      <w:r w:rsidR="00DE6B9C">
        <w:rPr>
          <w:color w:val="000080"/>
        </w:rPr>
        <w:t>l motion) as the basis for a</w:t>
      </w:r>
      <w:r w:rsidRPr="00A243C4">
        <w:rPr>
          <w:color w:val="000080"/>
        </w:rPr>
        <w:t xml:space="preserve"> 10% rating.  An issue </w:t>
      </w:r>
      <w:r w:rsidR="00DE6B9C">
        <w:rPr>
          <w:color w:val="000080"/>
        </w:rPr>
        <w:t xml:space="preserve">remains, however, </w:t>
      </w:r>
      <w:r w:rsidRPr="00A243C4">
        <w:rPr>
          <w:color w:val="000080"/>
        </w:rPr>
        <w:t xml:space="preserve">that the MEB examiner specifically documented </w:t>
      </w:r>
      <w:proofErr w:type="spellStart"/>
      <w:r w:rsidRPr="00A243C4">
        <w:rPr>
          <w:color w:val="000080"/>
        </w:rPr>
        <w:t>antalgic</w:t>
      </w:r>
      <w:proofErr w:type="spellEnd"/>
      <w:r w:rsidRPr="00A243C4">
        <w:rPr>
          <w:color w:val="000080"/>
        </w:rPr>
        <w:t xml:space="preserve"> gait</w:t>
      </w:r>
      <w:r w:rsidR="00DE6B9C">
        <w:rPr>
          <w:color w:val="000080"/>
        </w:rPr>
        <w:t>.</w:t>
      </w:r>
      <w:r w:rsidRPr="00A243C4">
        <w:rPr>
          <w:color w:val="000080"/>
        </w:rPr>
        <w:t xml:space="preserve"> </w:t>
      </w:r>
      <w:r w:rsidR="00DE6B9C">
        <w:rPr>
          <w:color w:val="000080"/>
        </w:rPr>
        <w:t xml:space="preserve"> This</w:t>
      </w:r>
      <w:r w:rsidRPr="00A243C4">
        <w:rPr>
          <w:color w:val="000080"/>
        </w:rPr>
        <w:t xml:space="preserve"> is a </w:t>
      </w:r>
      <w:r w:rsidR="00DE6B9C">
        <w:rPr>
          <w:color w:val="000080"/>
        </w:rPr>
        <w:t>criterion</w:t>
      </w:r>
      <w:r w:rsidRPr="00A243C4">
        <w:rPr>
          <w:color w:val="000080"/>
        </w:rPr>
        <w:t xml:space="preserve"> for 20% rating IAW VASRD §4.71.  The finding may have been dismissed by the PEB because it </w:t>
      </w:r>
      <w:r w:rsidR="000340E1">
        <w:rPr>
          <w:color w:val="000080"/>
        </w:rPr>
        <w:t xml:space="preserve">was </w:t>
      </w:r>
      <w:r w:rsidRPr="00A243C4">
        <w:rPr>
          <w:color w:val="000080"/>
        </w:rPr>
        <w:t xml:space="preserve">atypical relative to other exams.  </w:t>
      </w:r>
      <w:r w:rsidR="00DE6B9C">
        <w:rPr>
          <w:color w:val="000080"/>
        </w:rPr>
        <w:t>This notwithstanding,</w:t>
      </w:r>
      <w:r w:rsidRPr="00A243C4">
        <w:rPr>
          <w:color w:val="000080"/>
        </w:rPr>
        <w:t xml:space="preserve"> it was present on the exam underpinning the PEB ratin</w:t>
      </w:r>
      <w:r w:rsidR="00DE6B9C">
        <w:rPr>
          <w:color w:val="000080"/>
        </w:rPr>
        <w:t>g.</w:t>
      </w:r>
      <w:r w:rsidRPr="00A243C4">
        <w:rPr>
          <w:color w:val="000080"/>
        </w:rPr>
        <w:t xml:space="preserve"> </w:t>
      </w:r>
      <w:r w:rsidR="00DE6B9C">
        <w:rPr>
          <w:color w:val="000080"/>
        </w:rPr>
        <w:t xml:space="preserve"> </w:t>
      </w:r>
      <w:r w:rsidRPr="00A243C4">
        <w:rPr>
          <w:color w:val="000080"/>
        </w:rPr>
        <w:t xml:space="preserve">IAW </w:t>
      </w:r>
      <w:r w:rsidR="00DE6B9C">
        <w:rPr>
          <w:color w:val="000080"/>
        </w:rPr>
        <w:t xml:space="preserve">VASRD </w:t>
      </w:r>
      <w:r w:rsidRPr="00A243C4">
        <w:rPr>
          <w:color w:val="000080"/>
        </w:rPr>
        <w:t>§4.3 (reasonable doubt), a 20% rating under 5243</w:t>
      </w:r>
      <w:r w:rsidR="00D15403">
        <w:rPr>
          <w:color w:val="000080"/>
        </w:rPr>
        <w:t xml:space="preserve"> is a fair Board recommendation</w:t>
      </w:r>
      <w:r w:rsidR="00AB02EC">
        <w:rPr>
          <w:color w:val="000080"/>
        </w:rPr>
        <w:t xml:space="preserve"> for the back condition</w:t>
      </w:r>
      <w:r w:rsidRPr="00A243C4">
        <w:rPr>
          <w:color w:val="000080"/>
        </w:rPr>
        <w:t>.</w:t>
      </w:r>
    </w:p>
    <w:p w:rsidR="00A243C4" w:rsidRPr="00A243C4" w:rsidRDefault="00A243C4" w:rsidP="00A243C4">
      <w:pPr>
        <w:spacing w:line="240" w:lineRule="exact"/>
        <w:jc w:val="both"/>
        <w:rPr>
          <w:color w:val="000080"/>
        </w:rPr>
      </w:pPr>
    </w:p>
    <w:p w:rsidR="00A243C4" w:rsidRPr="00A243C4" w:rsidRDefault="00A243C4" w:rsidP="00A243C4">
      <w:pPr>
        <w:spacing w:line="240" w:lineRule="exact"/>
        <w:jc w:val="both"/>
        <w:rPr>
          <w:color w:val="000080"/>
        </w:rPr>
      </w:pPr>
      <w:proofErr w:type="gramStart"/>
      <w:r w:rsidRPr="00A243C4">
        <w:rPr>
          <w:color w:val="000080"/>
          <w:u w:val="single"/>
        </w:rPr>
        <w:t>Sciatic Neuropathy</w:t>
      </w:r>
      <w:r w:rsidR="000340E1">
        <w:rPr>
          <w:color w:val="000080"/>
        </w:rPr>
        <w:t>.</w:t>
      </w:r>
      <w:proofErr w:type="gramEnd"/>
      <w:r w:rsidR="000340E1">
        <w:rPr>
          <w:color w:val="000080"/>
        </w:rPr>
        <w:t xml:space="preserve">  As might be expected from the MRI, a </w:t>
      </w:r>
      <w:proofErr w:type="spellStart"/>
      <w:r w:rsidR="000340E1">
        <w:rPr>
          <w:color w:val="000080"/>
        </w:rPr>
        <w:t>radiculopathy</w:t>
      </w:r>
      <w:proofErr w:type="spellEnd"/>
      <w:r w:rsidR="000340E1">
        <w:rPr>
          <w:color w:val="000080"/>
        </w:rPr>
        <w:t xml:space="preserve"> was manifest by pain and intermittent </w:t>
      </w:r>
      <w:proofErr w:type="spellStart"/>
      <w:r w:rsidR="000340E1">
        <w:rPr>
          <w:color w:val="000080"/>
        </w:rPr>
        <w:t>paresthesias</w:t>
      </w:r>
      <w:proofErr w:type="spellEnd"/>
      <w:r w:rsidR="000340E1">
        <w:rPr>
          <w:color w:val="000080"/>
        </w:rPr>
        <w:t xml:space="preserve">.  </w:t>
      </w:r>
      <w:r w:rsidRPr="00A243C4">
        <w:rPr>
          <w:color w:val="000080"/>
        </w:rPr>
        <w:t>Although rat</w:t>
      </w:r>
      <w:r w:rsidR="00D15403">
        <w:rPr>
          <w:color w:val="000080"/>
        </w:rPr>
        <w:t>ed 0% by the VA, consideration wa</w:t>
      </w:r>
      <w:r w:rsidRPr="00A243C4">
        <w:rPr>
          <w:color w:val="000080"/>
        </w:rPr>
        <w:t xml:space="preserve">s given to recommending the peripheral nerve condition as additionally unfitting.  The neurosurgical consultant stated ‘motor 5/5 except some give away </w:t>
      </w:r>
      <w:proofErr w:type="gramStart"/>
      <w:r w:rsidRPr="00A243C4">
        <w:rPr>
          <w:color w:val="000080"/>
        </w:rPr>
        <w:t>weakness’</w:t>
      </w:r>
      <w:proofErr w:type="gramEnd"/>
      <w:r w:rsidRPr="00A243C4">
        <w:rPr>
          <w:color w:val="000080"/>
        </w:rPr>
        <w:t xml:space="preserve">.  Otherwise, normal motor and reflex exams are documented throughout the STR and VA exams.  Electromyography was normal.  There is no support for invoking motor weakness as a component of the CI’s unfitness.  Likewise, the </w:t>
      </w:r>
      <w:r w:rsidR="000340E1">
        <w:rPr>
          <w:color w:val="000080"/>
        </w:rPr>
        <w:t>mild</w:t>
      </w:r>
      <w:r w:rsidRPr="00A243C4">
        <w:rPr>
          <w:color w:val="000080"/>
        </w:rPr>
        <w:t xml:space="preserve"> sensory compon</w:t>
      </w:r>
      <w:r w:rsidR="00D15403">
        <w:rPr>
          <w:color w:val="000080"/>
        </w:rPr>
        <w:t>ent had</w:t>
      </w:r>
      <w:r w:rsidRPr="00A243C4">
        <w:rPr>
          <w:color w:val="000080"/>
        </w:rPr>
        <w:t xml:space="preserve"> no fitness implications.  The pain component is subsumed under the spine rating.  </w:t>
      </w:r>
      <w:r w:rsidR="00D15403">
        <w:rPr>
          <w:color w:val="000080"/>
        </w:rPr>
        <w:t>There is, therefore, no firm foundation for Board recommendation of an additionally unfitting peripheral neuropathy.</w:t>
      </w:r>
    </w:p>
    <w:p w:rsidR="00A243C4" w:rsidRPr="00A243C4" w:rsidRDefault="00A243C4" w:rsidP="00A243C4">
      <w:pPr>
        <w:spacing w:line="240" w:lineRule="exact"/>
        <w:jc w:val="both"/>
        <w:rPr>
          <w:color w:val="000080"/>
        </w:rPr>
      </w:pPr>
    </w:p>
    <w:p w:rsidR="00A243C4" w:rsidRPr="00A243C4" w:rsidRDefault="00A243C4" w:rsidP="00A243C4">
      <w:pPr>
        <w:spacing w:line="240" w:lineRule="exact"/>
        <w:jc w:val="both"/>
        <w:rPr>
          <w:color w:val="000080"/>
        </w:rPr>
      </w:pPr>
      <w:proofErr w:type="gramStart"/>
      <w:r w:rsidRPr="00A243C4">
        <w:rPr>
          <w:color w:val="000080"/>
          <w:u w:val="single"/>
        </w:rPr>
        <w:t>Other Conditions</w:t>
      </w:r>
      <w:r w:rsidRPr="00A243C4">
        <w:rPr>
          <w:color w:val="000080"/>
        </w:rPr>
        <w:t>.</w:t>
      </w:r>
      <w:proofErr w:type="gramEnd"/>
      <w:r w:rsidRPr="00A243C4">
        <w:rPr>
          <w:color w:val="000080"/>
        </w:rPr>
        <w:t xml:space="preserve">  </w:t>
      </w:r>
      <w:r w:rsidR="00CE344F">
        <w:rPr>
          <w:color w:val="000080"/>
        </w:rPr>
        <w:t xml:space="preserve">There is </w:t>
      </w:r>
      <w:r w:rsidR="00AB02EC">
        <w:rPr>
          <w:color w:val="000080"/>
        </w:rPr>
        <w:t>no STR</w:t>
      </w:r>
      <w:r w:rsidR="00CE344F">
        <w:rPr>
          <w:color w:val="000080"/>
        </w:rPr>
        <w:t xml:space="preserve"> evidence</w:t>
      </w:r>
      <w:r w:rsidRPr="00A243C4">
        <w:rPr>
          <w:color w:val="000080"/>
        </w:rPr>
        <w:t xml:space="preserve"> </w:t>
      </w:r>
      <w:r w:rsidR="00AB02EC">
        <w:rPr>
          <w:color w:val="000080"/>
        </w:rPr>
        <w:t>of</w:t>
      </w:r>
      <w:r w:rsidRPr="00A243C4">
        <w:rPr>
          <w:color w:val="000080"/>
        </w:rPr>
        <w:t xml:space="preserve"> active treatment of migraine headache or </w:t>
      </w:r>
      <w:r w:rsidR="00AB02EC">
        <w:rPr>
          <w:color w:val="000080"/>
        </w:rPr>
        <w:t xml:space="preserve">of </w:t>
      </w:r>
      <w:r w:rsidRPr="00A243C4">
        <w:rPr>
          <w:color w:val="000080"/>
        </w:rPr>
        <w:t xml:space="preserve">any episodes which could be characterized as prostrating at the time of separation.  </w:t>
      </w:r>
      <w:r w:rsidR="00CE344F">
        <w:rPr>
          <w:color w:val="000080"/>
        </w:rPr>
        <w:t>The stomach</w:t>
      </w:r>
      <w:r w:rsidRPr="00A243C4">
        <w:rPr>
          <w:color w:val="000080"/>
        </w:rPr>
        <w:t xml:space="preserve"> condition was managed with antacids as needed.  Both of these conditions were rated 0% by the VA.  </w:t>
      </w:r>
      <w:r w:rsidR="00D15403" w:rsidRPr="00A243C4">
        <w:rPr>
          <w:color w:val="000080"/>
        </w:rPr>
        <w:t xml:space="preserve">PTSD did not surface as an issue on active duty.  </w:t>
      </w:r>
      <w:r w:rsidRPr="00A243C4">
        <w:rPr>
          <w:color w:val="000080"/>
        </w:rPr>
        <w:t xml:space="preserve">There is only one entry </w:t>
      </w:r>
      <w:r w:rsidR="00CE344F">
        <w:rPr>
          <w:color w:val="000080"/>
        </w:rPr>
        <w:t>in the STR regarding any psychiatric symptoms</w:t>
      </w:r>
      <w:r w:rsidRPr="00A243C4">
        <w:rPr>
          <w:color w:val="000080"/>
        </w:rPr>
        <w:t xml:space="preserve">.  This was a discussion with a </w:t>
      </w:r>
      <w:r w:rsidR="00D15403">
        <w:rPr>
          <w:color w:val="000080"/>
        </w:rPr>
        <w:t xml:space="preserve">MEB </w:t>
      </w:r>
      <w:r w:rsidRPr="00A243C4">
        <w:rPr>
          <w:color w:val="000080"/>
        </w:rPr>
        <w:t xml:space="preserve">provider regarding disabilities and VA claims, covering several complaints.  He noted ‘occasional’ nightmares regarding Iraq.  He denied depression or any other psychiatric symptoms.  </w:t>
      </w:r>
      <w:r w:rsidRPr="00A243C4">
        <w:rPr>
          <w:color w:val="000080"/>
        </w:rPr>
        <w:lastRenderedPageBreak/>
        <w:t>Both post-deployment health assessments were negative for PTSD symptoms or significant traumatic exposures.  The CI denied any psychiatric symptoms on his MEB physical, and his pre-separation VA exam was negative for psychiatric symptoms.  A second VA rating exam (2 wks. after separation) noted classic PTSD symptoms, including prior suic</w:t>
      </w:r>
      <w:r w:rsidR="00D15403">
        <w:rPr>
          <w:color w:val="000080"/>
        </w:rPr>
        <w:t>idal ideation</w:t>
      </w:r>
      <w:r w:rsidRPr="00A243C4">
        <w:rPr>
          <w:color w:val="000080"/>
        </w:rPr>
        <w:t>.  This was the basis for the VA decision and rating.  The Commander’s statement and profiles do not indicate any correlation of headaches, abdominal pain or psychiatric issues with fitness.  A recommendation as additionally unfitting cannot be supported for any of the CI’s other medical conditions.</w:t>
      </w:r>
    </w:p>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A90D55" w:rsidRPr="00A90D55" w:rsidRDefault="00A90D55" w:rsidP="00875F2D">
      <w:pPr>
        <w:tabs>
          <w:tab w:val="left" w:pos="288"/>
          <w:tab w:val="left" w:pos="4752"/>
        </w:tabs>
        <w:spacing w:line="240" w:lineRule="exact"/>
        <w:jc w:val="both"/>
        <w:rPr>
          <w:color w:val="000080"/>
        </w:rPr>
      </w:pPr>
    </w:p>
    <w:p w:rsidR="00A243C4" w:rsidRPr="000D12AA" w:rsidRDefault="00FB593A" w:rsidP="00A243C4">
      <w:pPr>
        <w:spacing w:line="240" w:lineRule="exact"/>
        <w:jc w:val="both"/>
        <w:rPr>
          <w:rFonts w:ascii="Times New Roman" w:hAnsi="Times New Roman"/>
          <w:color w:val="auto"/>
          <w:szCs w:val="24"/>
        </w:rPr>
      </w:pPr>
      <w:r w:rsidRPr="003402B2">
        <w:rPr>
          <w:caps/>
          <w:color w:val="000080"/>
          <w:szCs w:val="24"/>
          <w:u w:val="single"/>
        </w:rPr>
        <w:t>BOARD FINDINGS</w:t>
      </w:r>
      <w:r w:rsidRPr="00E2331E">
        <w:rPr>
          <w:color w:val="000080"/>
          <w:szCs w:val="24"/>
        </w:rPr>
        <w:t xml:space="preserve">:  </w:t>
      </w:r>
      <w:r w:rsidRPr="00646FBC">
        <w:rPr>
          <w:color w:val="000080"/>
        </w:rPr>
        <w:t xml:space="preserve">IAW </w:t>
      </w:r>
      <w:proofErr w:type="spellStart"/>
      <w:r w:rsidRPr="00646FBC">
        <w:rPr>
          <w:color w:val="000080"/>
        </w:rPr>
        <w:t>DoDI</w:t>
      </w:r>
      <w:proofErr w:type="spellEnd"/>
      <w:r w:rsidRPr="00646FBC">
        <w:rPr>
          <w:color w:val="000080"/>
        </w:rPr>
        <w:t xml:space="preserve"> 6040.44, provisions of </w:t>
      </w:r>
      <w:proofErr w:type="spellStart"/>
      <w:r w:rsidRPr="00646FBC">
        <w:rPr>
          <w:color w:val="000080"/>
        </w:rPr>
        <w:t>DoD</w:t>
      </w:r>
      <w:proofErr w:type="spellEnd"/>
      <w:r w:rsidRPr="00646FBC">
        <w:rPr>
          <w:color w:val="000080"/>
        </w:rPr>
        <w:t xml:space="preserve"> or Military Department regulations or guidelines relied upon by the PEB will not be considered by the PDBR to the extent they were inconsistent with the VASRD in effect at the time of the adjudication.</w:t>
      </w:r>
      <w:r w:rsidR="00A243C4">
        <w:rPr>
          <w:color w:val="000080"/>
        </w:rPr>
        <w:t xml:space="preserve"> </w:t>
      </w:r>
      <w:r w:rsidRPr="00646FBC">
        <w:rPr>
          <w:color w:val="000080"/>
        </w:rPr>
        <w:t xml:space="preserve"> </w:t>
      </w:r>
      <w:r w:rsidRPr="00A243C4">
        <w:rPr>
          <w:color w:val="000080"/>
        </w:rPr>
        <w:t xml:space="preserve">The </w:t>
      </w:r>
      <w:r w:rsidR="001A7538" w:rsidRPr="00A243C4">
        <w:rPr>
          <w:color w:val="000080"/>
        </w:rPr>
        <w:t>Board</w:t>
      </w:r>
      <w:r w:rsidRPr="00A243C4">
        <w:rPr>
          <w:color w:val="000080"/>
        </w:rPr>
        <w:t xml:space="preserve"> did not surmise from the record or PEB ruling in this case that any prerogatives outside the VASRD were exercise</w:t>
      </w:r>
      <w:r w:rsidR="00A608FB" w:rsidRPr="00A243C4">
        <w:rPr>
          <w:color w:val="000080"/>
        </w:rPr>
        <w:t>d.</w:t>
      </w:r>
      <w:r w:rsidR="00A243C4" w:rsidRPr="00A243C4">
        <w:rPr>
          <w:color w:val="000080"/>
        </w:rPr>
        <w:t xml:space="preserve">  In the matter of the back condition, the Board </w:t>
      </w:r>
      <w:r w:rsidR="00081DB5">
        <w:rPr>
          <w:color w:val="000080"/>
        </w:rPr>
        <w:t xml:space="preserve">unanimously </w:t>
      </w:r>
      <w:r w:rsidR="00A243C4" w:rsidRPr="00A243C4">
        <w:rPr>
          <w:color w:val="000080"/>
        </w:rPr>
        <w:t xml:space="preserve">recommends a rating of 20% under 5243 IAW VASRD §4.71.  </w:t>
      </w:r>
      <w:r w:rsidR="00081DB5">
        <w:rPr>
          <w:color w:val="000080"/>
        </w:rPr>
        <w:t xml:space="preserve">In the matter of the sciatic neuropathy, the Board unanimously concluded that our threshold for recommendation as additionally unfitting was not met.  </w:t>
      </w:r>
      <w:r w:rsidR="00A243C4" w:rsidRPr="00A243C4">
        <w:rPr>
          <w:color w:val="000080"/>
        </w:rPr>
        <w:t xml:space="preserve">In the matter of the headache, indigestion, subsequently diagnosed PTSD </w:t>
      </w:r>
      <w:r w:rsidR="00CE344F">
        <w:rPr>
          <w:color w:val="000080"/>
        </w:rPr>
        <w:t xml:space="preserve">or any other </w:t>
      </w:r>
      <w:r w:rsidR="00A243C4" w:rsidRPr="00A243C4">
        <w:rPr>
          <w:color w:val="000080"/>
        </w:rPr>
        <w:t>conditions, the Board does not recommend a finding of unfit for additional rating at separation.</w:t>
      </w:r>
    </w:p>
    <w:p w:rsidR="00FB593A"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FB593A" w:rsidRPr="00D91DA6" w:rsidRDefault="00FB593A" w:rsidP="00875F2D">
      <w:pPr>
        <w:tabs>
          <w:tab w:val="left" w:pos="288"/>
          <w:tab w:val="left" w:pos="4752"/>
        </w:tabs>
        <w:spacing w:line="240" w:lineRule="exact"/>
        <w:jc w:val="both"/>
        <w:rPr>
          <w:color w:val="000080"/>
        </w:rPr>
      </w:pPr>
    </w:p>
    <w:p w:rsidR="00A243C4" w:rsidRPr="00A243C4" w:rsidRDefault="00FB593A" w:rsidP="00A243C4">
      <w:pPr>
        <w:spacing w:line="240" w:lineRule="exact"/>
        <w:jc w:val="both"/>
        <w:rPr>
          <w:color w:val="000080"/>
        </w:rPr>
      </w:pPr>
      <w:r w:rsidRPr="00D91DA6">
        <w:rPr>
          <w:color w:val="000080"/>
          <w:u w:val="single"/>
        </w:rPr>
        <w:t>RECOMMENDATION</w:t>
      </w:r>
      <w:r w:rsidRPr="00A243C4">
        <w:rPr>
          <w:color w:val="000080"/>
        </w:rPr>
        <w:t>:</w:t>
      </w:r>
      <w:r w:rsidR="00A243C4" w:rsidRPr="00A243C4">
        <w:rPr>
          <w:color w:val="000080"/>
        </w:rPr>
        <w:t xml:space="preserve">  The Board recommends that the CI’s prior determination be modified as follows, effective as of the date of </w:t>
      </w:r>
      <w:r w:rsidR="00CE344F">
        <w:rPr>
          <w:color w:val="000080"/>
        </w:rPr>
        <w:t>his</w:t>
      </w:r>
      <w:r w:rsidR="00A243C4" w:rsidRPr="00A243C4">
        <w:rPr>
          <w:color w:val="000080"/>
        </w:rPr>
        <w:t xml:space="preserve"> prior medical separation.</w:t>
      </w:r>
    </w:p>
    <w:p w:rsidR="00A243C4" w:rsidRDefault="00A243C4" w:rsidP="00A243C4">
      <w:pPr>
        <w:spacing w:line="240" w:lineRule="exact"/>
        <w:jc w:val="both"/>
        <w:rPr>
          <w:color w:val="000080"/>
        </w:rPr>
      </w:pPr>
    </w:p>
    <w:tbl>
      <w:tblPr>
        <w:tblW w:w="0" w:type="auto"/>
        <w:tblInd w:w="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1"/>
        <w:gridCol w:w="1890"/>
        <w:gridCol w:w="1081"/>
      </w:tblGrid>
      <w:tr w:rsidR="00A243C4" w:rsidRPr="00533FB5" w:rsidTr="004473DE">
        <w:tc>
          <w:tcPr>
            <w:tcW w:w="4601" w:type="dxa"/>
            <w:shd w:val="clear" w:color="auto" w:fill="D9D9D9"/>
          </w:tcPr>
          <w:p w:rsidR="00A243C4" w:rsidRPr="00A867F0" w:rsidRDefault="00A243C4" w:rsidP="004473DE">
            <w:pPr>
              <w:tabs>
                <w:tab w:val="left" w:pos="288"/>
                <w:tab w:val="left" w:pos="4752"/>
              </w:tabs>
              <w:spacing w:line="240" w:lineRule="exact"/>
              <w:jc w:val="center"/>
              <w:rPr>
                <w:b/>
                <w:color w:val="000080"/>
                <w:szCs w:val="24"/>
              </w:rPr>
            </w:pPr>
            <w:r>
              <w:rPr>
                <w:b/>
                <w:color w:val="000080"/>
                <w:szCs w:val="24"/>
              </w:rPr>
              <w:t>UNFITTING CONDITION</w:t>
            </w:r>
          </w:p>
        </w:tc>
        <w:tc>
          <w:tcPr>
            <w:tcW w:w="1890" w:type="dxa"/>
            <w:shd w:val="clear" w:color="auto" w:fill="D9D9D9"/>
          </w:tcPr>
          <w:p w:rsidR="00A243C4" w:rsidRPr="00A867F0" w:rsidRDefault="00A243C4" w:rsidP="004473DE">
            <w:pPr>
              <w:tabs>
                <w:tab w:val="left" w:pos="288"/>
                <w:tab w:val="left" w:pos="4752"/>
              </w:tabs>
              <w:spacing w:line="240" w:lineRule="exact"/>
              <w:jc w:val="center"/>
              <w:rPr>
                <w:b/>
                <w:color w:val="000080"/>
                <w:szCs w:val="24"/>
              </w:rPr>
            </w:pPr>
            <w:r w:rsidRPr="00A867F0">
              <w:rPr>
                <w:b/>
                <w:color w:val="000080"/>
                <w:szCs w:val="24"/>
              </w:rPr>
              <w:t>VASRD C</w:t>
            </w:r>
            <w:r>
              <w:rPr>
                <w:b/>
                <w:color w:val="000080"/>
                <w:szCs w:val="24"/>
              </w:rPr>
              <w:t>ODE</w:t>
            </w:r>
          </w:p>
        </w:tc>
        <w:tc>
          <w:tcPr>
            <w:tcW w:w="1069" w:type="dxa"/>
            <w:shd w:val="clear" w:color="auto" w:fill="D9D9D9"/>
          </w:tcPr>
          <w:p w:rsidR="00A243C4" w:rsidRPr="00A867F0" w:rsidRDefault="00A243C4" w:rsidP="004473DE">
            <w:pPr>
              <w:tabs>
                <w:tab w:val="left" w:pos="288"/>
                <w:tab w:val="left" w:pos="4752"/>
              </w:tabs>
              <w:spacing w:line="240" w:lineRule="exact"/>
              <w:jc w:val="center"/>
              <w:rPr>
                <w:b/>
                <w:color w:val="000080"/>
                <w:szCs w:val="24"/>
              </w:rPr>
            </w:pPr>
            <w:r w:rsidRPr="00A867F0">
              <w:rPr>
                <w:b/>
                <w:color w:val="000080"/>
                <w:szCs w:val="24"/>
              </w:rPr>
              <w:t>R</w:t>
            </w:r>
            <w:r>
              <w:rPr>
                <w:b/>
                <w:color w:val="000080"/>
                <w:szCs w:val="24"/>
              </w:rPr>
              <w:t>ATING</w:t>
            </w:r>
          </w:p>
        </w:tc>
      </w:tr>
      <w:tr w:rsidR="00A243C4" w:rsidRPr="00533FB5" w:rsidTr="004473DE">
        <w:tc>
          <w:tcPr>
            <w:tcW w:w="4601" w:type="dxa"/>
          </w:tcPr>
          <w:p w:rsidR="00A243C4" w:rsidRPr="00A867F0" w:rsidRDefault="00A243C4" w:rsidP="004473DE">
            <w:pPr>
              <w:tabs>
                <w:tab w:val="left" w:pos="288"/>
                <w:tab w:val="left" w:pos="4752"/>
              </w:tabs>
              <w:spacing w:line="240" w:lineRule="exact"/>
              <w:rPr>
                <w:color w:val="000080"/>
                <w:szCs w:val="24"/>
              </w:rPr>
            </w:pPr>
            <w:r w:rsidRPr="00503098">
              <w:rPr>
                <w:color w:val="000080"/>
              </w:rPr>
              <w:t>CHRONIC LOW BACK PAIN DUE TO INTERVERTEBRAL DISC DISEASE</w:t>
            </w:r>
          </w:p>
        </w:tc>
        <w:tc>
          <w:tcPr>
            <w:tcW w:w="1890" w:type="dxa"/>
          </w:tcPr>
          <w:p w:rsidR="00A243C4" w:rsidRPr="00A867F0" w:rsidRDefault="00A243C4" w:rsidP="004473DE">
            <w:pPr>
              <w:tabs>
                <w:tab w:val="left" w:pos="288"/>
                <w:tab w:val="left" w:pos="4752"/>
              </w:tabs>
              <w:spacing w:line="240" w:lineRule="exact"/>
              <w:jc w:val="center"/>
              <w:rPr>
                <w:color w:val="000080"/>
                <w:szCs w:val="24"/>
              </w:rPr>
            </w:pPr>
            <w:r>
              <w:rPr>
                <w:color w:val="000080"/>
                <w:szCs w:val="24"/>
              </w:rPr>
              <w:t>5243</w:t>
            </w:r>
          </w:p>
        </w:tc>
        <w:tc>
          <w:tcPr>
            <w:tcW w:w="1069" w:type="dxa"/>
          </w:tcPr>
          <w:p w:rsidR="00A243C4" w:rsidRPr="00A867F0" w:rsidRDefault="00A243C4" w:rsidP="004473DE">
            <w:pPr>
              <w:tabs>
                <w:tab w:val="left" w:pos="288"/>
                <w:tab w:val="left" w:pos="4752"/>
              </w:tabs>
              <w:spacing w:line="240" w:lineRule="exact"/>
              <w:jc w:val="center"/>
              <w:rPr>
                <w:color w:val="000080"/>
                <w:szCs w:val="24"/>
              </w:rPr>
            </w:pPr>
            <w:r>
              <w:rPr>
                <w:color w:val="000080"/>
                <w:szCs w:val="24"/>
              </w:rPr>
              <w:t>20%</w:t>
            </w:r>
          </w:p>
        </w:tc>
      </w:tr>
      <w:tr w:rsidR="00A243C4" w:rsidRPr="00533FB5" w:rsidTr="004473DE">
        <w:tblPrEx>
          <w:tblLook w:val="0000"/>
        </w:tblPrEx>
        <w:trPr>
          <w:gridBefore w:val="1"/>
          <w:trHeight w:val="197"/>
        </w:trPr>
        <w:tc>
          <w:tcPr>
            <w:tcW w:w="1890" w:type="dxa"/>
            <w:tcBorders>
              <w:left w:val="single" w:sz="4" w:space="0" w:color="auto"/>
              <w:bottom w:val="single" w:sz="4" w:space="0" w:color="000000"/>
            </w:tcBorders>
            <w:shd w:val="clear" w:color="auto" w:fill="D9D9D9" w:themeFill="background1" w:themeFillShade="D9"/>
          </w:tcPr>
          <w:p w:rsidR="00A243C4" w:rsidRPr="00A867F0" w:rsidRDefault="00A243C4" w:rsidP="004473DE">
            <w:pPr>
              <w:tabs>
                <w:tab w:val="left" w:pos="288"/>
                <w:tab w:val="left" w:pos="4752"/>
              </w:tabs>
              <w:spacing w:line="240" w:lineRule="exact"/>
              <w:jc w:val="center"/>
              <w:rPr>
                <w:b/>
                <w:color w:val="000080"/>
                <w:szCs w:val="24"/>
              </w:rPr>
            </w:pPr>
            <w:r w:rsidRPr="00A867F0">
              <w:rPr>
                <w:b/>
                <w:color w:val="000080"/>
                <w:szCs w:val="24"/>
              </w:rPr>
              <w:t>C</w:t>
            </w:r>
            <w:r>
              <w:rPr>
                <w:b/>
                <w:color w:val="000080"/>
                <w:szCs w:val="24"/>
              </w:rPr>
              <w:t>OMBINED</w:t>
            </w:r>
          </w:p>
        </w:tc>
        <w:tc>
          <w:tcPr>
            <w:tcW w:w="1069" w:type="dxa"/>
            <w:tcBorders>
              <w:bottom w:val="single" w:sz="4" w:space="0" w:color="000000"/>
            </w:tcBorders>
            <w:shd w:val="clear" w:color="auto" w:fill="D9D9D9" w:themeFill="background1" w:themeFillShade="D9"/>
          </w:tcPr>
          <w:p w:rsidR="00A243C4" w:rsidRPr="005A258C" w:rsidRDefault="00A243C4" w:rsidP="004473DE">
            <w:pPr>
              <w:tabs>
                <w:tab w:val="left" w:pos="288"/>
                <w:tab w:val="left" w:pos="4752"/>
              </w:tabs>
              <w:spacing w:line="240" w:lineRule="exact"/>
              <w:jc w:val="center"/>
              <w:rPr>
                <w:b/>
                <w:color w:val="000080"/>
                <w:szCs w:val="24"/>
              </w:rPr>
            </w:pPr>
            <w:r>
              <w:rPr>
                <w:b/>
                <w:color w:val="000080"/>
                <w:szCs w:val="24"/>
              </w:rPr>
              <w:t>20</w:t>
            </w:r>
            <w:r w:rsidRPr="005A258C">
              <w:rPr>
                <w:b/>
                <w:color w:val="000080"/>
                <w:szCs w:val="24"/>
              </w:rPr>
              <w:t>%</w:t>
            </w:r>
          </w:p>
        </w:tc>
      </w:tr>
    </w:tbl>
    <w:p w:rsidR="00B522CD"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D91DA6" w:rsidRDefault="00D91DA6" w:rsidP="00875F2D">
      <w:pPr>
        <w:tabs>
          <w:tab w:val="left" w:pos="288"/>
          <w:tab w:val="left" w:pos="4752"/>
        </w:tabs>
        <w:spacing w:line="240" w:lineRule="exact"/>
        <w:jc w:val="both"/>
        <w:rPr>
          <w:color w:val="000080"/>
        </w:rPr>
      </w:pPr>
    </w:p>
    <w:p w:rsidR="00D91DA6" w:rsidRDefault="00114F20" w:rsidP="00875F2D">
      <w:pPr>
        <w:tabs>
          <w:tab w:val="left" w:pos="288"/>
          <w:tab w:val="left" w:pos="4752"/>
        </w:tabs>
        <w:spacing w:line="240" w:lineRule="exact"/>
        <w:jc w:val="both"/>
        <w:rPr>
          <w:color w:val="000080"/>
        </w:rPr>
      </w:pPr>
      <w:r>
        <w:rPr>
          <w:color w:val="000080"/>
        </w:rPr>
        <w:t>The following documentary evidence was considered:</w:t>
      </w:r>
    </w:p>
    <w:p w:rsidR="00114F20" w:rsidRDefault="00114F20" w:rsidP="00875F2D">
      <w:pPr>
        <w:tabs>
          <w:tab w:val="left" w:pos="288"/>
          <w:tab w:val="left" w:pos="4752"/>
        </w:tabs>
        <w:spacing w:line="240" w:lineRule="exact"/>
        <w:jc w:val="both"/>
        <w:rPr>
          <w:color w:val="000080"/>
        </w:rPr>
      </w:pPr>
    </w:p>
    <w:p w:rsidR="00114F20" w:rsidRDefault="0051146C" w:rsidP="00875F2D">
      <w:pPr>
        <w:tabs>
          <w:tab w:val="left" w:pos="288"/>
          <w:tab w:val="left" w:pos="4752"/>
        </w:tabs>
        <w:spacing w:line="240" w:lineRule="exact"/>
        <w:jc w:val="both"/>
        <w:rPr>
          <w:color w:val="000080"/>
        </w:rPr>
      </w:pPr>
      <w:r>
        <w:rPr>
          <w:color w:val="000080"/>
        </w:rPr>
        <w:t xml:space="preserve">Exhibit A.  DD Form </w:t>
      </w:r>
      <w:proofErr w:type="gramStart"/>
      <w:r>
        <w:rPr>
          <w:color w:val="000080"/>
        </w:rPr>
        <w:t>294,</w:t>
      </w:r>
      <w:proofErr w:type="gramEnd"/>
      <w:r>
        <w:rPr>
          <w:color w:val="000080"/>
        </w:rPr>
        <w:t xml:space="preserve"> dated </w:t>
      </w:r>
      <w:r w:rsidR="00081DB5">
        <w:rPr>
          <w:color w:val="000080"/>
        </w:rPr>
        <w:t>20090128</w:t>
      </w:r>
      <w:r w:rsidR="00114F20">
        <w:rPr>
          <w:color w:val="000080"/>
        </w:rPr>
        <w:t>, w/</w:t>
      </w:r>
      <w:proofErr w:type="spellStart"/>
      <w:r w:rsidR="00114F20">
        <w:rPr>
          <w:color w:val="000080"/>
        </w:rPr>
        <w:t>atchs</w:t>
      </w:r>
      <w:proofErr w:type="spellEnd"/>
      <w:r w:rsidR="00114F20">
        <w:rPr>
          <w:color w:val="000080"/>
        </w:rPr>
        <w:t>.</w:t>
      </w:r>
    </w:p>
    <w:p w:rsidR="00114F20" w:rsidRDefault="00114F20" w:rsidP="00875F2D">
      <w:pPr>
        <w:tabs>
          <w:tab w:val="left" w:pos="288"/>
          <w:tab w:val="left" w:pos="4752"/>
        </w:tabs>
        <w:spacing w:line="240" w:lineRule="exact"/>
        <w:jc w:val="both"/>
        <w:rPr>
          <w:color w:val="000080"/>
        </w:rPr>
      </w:pPr>
      <w:r>
        <w:rPr>
          <w:color w:val="000080"/>
        </w:rPr>
        <w:t xml:space="preserve">Exhibit B.  </w:t>
      </w:r>
      <w:proofErr w:type="gramStart"/>
      <w:r>
        <w:rPr>
          <w:color w:val="000080"/>
        </w:rPr>
        <w:t>Service Treatment Record.</w:t>
      </w:r>
      <w:proofErr w:type="gramEnd"/>
    </w:p>
    <w:p w:rsidR="00114F20" w:rsidRDefault="00114F20" w:rsidP="00875F2D">
      <w:pPr>
        <w:tabs>
          <w:tab w:val="left" w:pos="288"/>
          <w:tab w:val="left" w:pos="4752"/>
        </w:tabs>
        <w:spacing w:line="240" w:lineRule="exact"/>
        <w:jc w:val="both"/>
        <w:rPr>
          <w:color w:val="000080"/>
        </w:rPr>
      </w:pPr>
      <w:r>
        <w:rPr>
          <w:color w:val="000080"/>
        </w:rPr>
        <w:t xml:space="preserve">Exhibit C.  </w:t>
      </w:r>
      <w:proofErr w:type="gramStart"/>
      <w:r>
        <w:rPr>
          <w:color w:val="000080"/>
        </w:rPr>
        <w:t>Department of Veterans</w:t>
      </w:r>
      <w:r w:rsidR="00385D6F">
        <w:rPr>
          <w:color w:val="000080"/>
        </w:rPr>
        <w:t>'</w:t>
      </w:r>
      <w:r>
        <w:rPr>
          <w:color w:val="000080"/>
        </w:rPr>
        <w:t xml:space="preserve"> Affairs Treatment Record.</w:t>
      </w:r>
      <w:proofErr w:type="gramEnd"/>
    </w:p>
    <w:p w:rsidR="00D91DA6" w:rsidRDefault="00D91DA6" w:rsidP="00875F2D">
      <w:pPr>
        <w:tabs>
          <w:tab w:val="left" w:pos="288"/>
          <w:tab w:val="left" w:pos="4752"/>
        </w:tabs>
        <w:spacing w:line="240" w:lineRule="exact"/>
        <w:jc w:val="both"/>
        <w:rPr>
          <w:color w:val="000080"/>
        </w:rPr>
      </w:pPr>
    </w:p>
    <w:p w:rsidR="00114F20" w:rsidRDefault="00114F20" w:rsidP="00875F2D">
      <w:pPr>
        <w:tabs>
          <w:tab w:val="left" w:pos="288"/>
          <w:tab w:val="left" w:pos="4752"/>
        </w:tabs>
        <w:spacing w:line="240" w:lineRule="exact"/>
        <w:jc w:val="both"/>
        <w:rPr>
          <w:color w:val="000080"/>
        </w:rPr>
      </w:pPr>
    </w:p>
    <w:p w:rsidR="00114F20" w:rsidRDefault="00114F20" w:rsidP="00875F2D">
      <w:pPr>
        <w:tabs>
          <w:tab w:val="left" w:pos="288"/>
          <w:tab w:val="left" w:pos="4752"/>
        </w:tabs>
        <w:spacing w:line="240" w:lineRule="exact"/>
        <w:jc w:val="both"/>
        <w:rPr>
          <w:color w:val="000080"/>
        </w:rPr>
      </w:pPr>
    </w:p>
    <w:p w:rsidR="00FB6F5A" w:rsidRDefault="00FB6F5A">
      <w:pPr>
        <w:rPr>
          <w:color w:val="000080"/>
        </w:rPr>
      </w:pPr>
      <w:r>
        <w:rPr>
          <w:color w:val="000080"/>
        </w:rPr>
        <w:br w:type="page"/>
      </w:r>
    </w:p>
    <w:p w:rsidR="00FB6F5A" w:rsidRDefault="00FB6F5A" w:rsidP="00FB6F5A">
      <w:pPr>
        <w:pStyle w:val="Default"/>
        <w:framePr w:w="16797" w:wrap="auto" w:vAnchor="page" w:hAnchor="page" w:x="101" w:y="13938"/>
      </w:pPr>
      <w:r>
        <w:rPr>
          <w:noProof/>
        </w:rPr>
        <w:lastRenderedPageBreak/>
        <w:drawing>
          <wp:inline distT="0" distB="0" distL="0" distR="0">
            <wp:extent cx="7772400" cy="10058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772400" cy="10058400"/>
                    </a:xfrm>
                    <a:prstGeom prst="rect">
                      <a:avLst/>
                    </a:prstGeom>
                    <a:noFill/>
                    <a:ln w="9525">
                      <a:noFill/>
                      <a:miter lim="800000"/>
                      <a:headEnd/>
                      <a:tailEnd/>
                    </a:ln>
                  </pic:spPr>
                </pic:pic>
              </a:graphicData>
            </a:graphic>
          </wp:inline>
        </w:drawing>
      </w:r>
    </w:p>
    <w:p w:rsidR="00114F20" w:rsidRPr="00D91DA6" w:rsidRDefault="00114F20" w:rsidP="00875F2D">
      <w:pPr>
        <w:tabs>
          <w:tab w:val="left" w:pos="288"/>
          <w:tab w:val="left" w:pos="4752"/>
        </w:tabs>
        <w:spacing w:line="240" w:lineRule="exact"/>
        <w:jc w:val="both"/>
        <w:rPr>
          <w:color w:val="000080"/>
        </w:rPr>
      </w:pPr>
    </w:p>
    <w:sectPr w:rsidR="00114F20" w:rsidRPr="00D91DA6" w:rsidSect="006418C9">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C1F" w:rsidRDefault="00101C1F">
      <w:r>
        <w:separator/>
      </w:r>
    </w:p>
  </w:endnote>
  <w:endnote w:type="continuationSeparator" w:id="0">
    <w:p w:rsidR="00101C1F" w:rsidRDefault="00101C1F">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DA49DE">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6418C9">
      <w:rPr>
        <w:rStyle w:val="PageNumber"/>
        <w:noProof/>
      </w:rPr>
      <w:t>2</w:t>
    </w:r>
    <w:r>
      <w:rPr>
        <w:rStyle w:val="PageNumber"/>
      </w:rPr>
      <w:fldChar w:fldCharType="end"/>
    </w:r>
  </w:p>
  <w:p w:rsidR="000D43F9" w:rsidRDefault="00BB0A0A"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DA49DE">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FB6F5A">
      <w:rPr>
        <w:rStyle w:val="PageNumber"/>
        <w:noProof/>
      </w:rPr>
      <w:t>2</w:t>
    </w:r>
    <w:r>
      <w:rPr>
        <w:rStyle w:val="PageNumber"/>
      </w:rPr>
      <w:fldChar w:fldCharType="end"/>
    </w:r>
  </w:p>
  <w:p w:rsidR="000D43F9" w:rsidRDefault="00BB0A0A" w:rsidP="002B0749">
    <w:pPr>
      <w:pStyle w:val="Footer"/>
      <w:jc w:val="right"/>
    </w:pPr>
    <w:r>
      <w:tab/>
    </w:r>
    <w:r>
      <w:tab/>
    </w:r>
    <w:r w:rsidRPr="001D3186">
      <w:rPr>
        <w:caps/>
        <w:color w:val="000080"/>
      </w:rPr>
      <w:t>PD09</w:t>
    </w:r>
    <w:r>
      <w:rPr>
        <w:caps/>
        <w:color w:val="000080"/>
      </w:rPr>
      <w:t>00</w:t>
    </w:r>
    <w:r w:rsidR="00081DB5">
      <w:rPr>
        <w:caps/>
        <w:color w:val="000080"/>
      </w:rPr>
      <w:t>056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C1F" w:rsidRDefault="00101C1F">
      <w:r>
        <w:separator/>
      </w:r>
    </w:p>
  </w:footnote>
  <w:footnote w:type="continuationSeparator" w:id="0">
    <w:p w:rsidR="00101C1F" w:rsidRDefault="00101C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145C2"/>
    <w:rsid w:val="00023D43"/>
    <w:rsid w:val="00032CC4"/>
    <w:rsid w:val="000340E1"/>
    <w:rsid w:val="000379D0"/>
    <w:rsid w:val="000416F8"/>
    <w:rsid w:val="00051622"/>
    <w:rsid w:val="00072433"/>
    <w:rsid w:val="00081DB5"/>
    <w:rsid w:val="000A2BCE"/>
    <w:rsid w:val="000A4BBA"/>
    <w:rsid w:val="000D15E7"/>
    <w:rsid w:val="000D43F9"/>
    <w:rsid w:val="000D4717"/>
    <w:rsid w:val="000F427B"/>
    <w:rsid w:val="00101C1F"/>
    <w:rsid w:val="0010417F"/>
    <w:rsid w:val="0010530E"/>
    <w:rsid w:val="00114F20"/>
    <w:rsid w:val="001231DC"/>
    <w:rsid w:val="001315DD"/>
    <w:rsid w:val="00177659"/>
    <w:rsid w:val="00185ECB"/>
    <w:rsid w:val="001A7538"/>
    <w:rsid w:val="001C181A"/>
    <w:rsid w:val="001C2053"/>
    <w:rsid w:val="001C28D1"/>
    <w:rsid w:val="001C7418"/>
    <w:rsid w:val="001D6A8C"/>
    <w:rsid w:val="002338CA"/>
    <w:rsid w:val="00246860"/>
    <w:rsid w:val="00274549"/>
    <w:rsid w:val="00274E46"/>
    <w:rsid w:val="002B03B2"/>
    <w:rsid w:val="002B0749"/>
    <w:rsid w:val="002E764B"/>
    <w:rsid w:val="00323E70"/>
    <w:rsid w:val="00385D6F"/>
    <w:rsid w:val="003860A6"/>
    <w:rsid w:val="00393651"/>
    <w:rsid w:val="003A7500"/>
    <w:rsid w:val="003D2BA3"/>
    <w:rsid w:val="003D7DDB"/>
    <w:rsid w:val="003E0543"/>
    <w:rsid w:val="003F58B0"/>
    <w:rsid w:val="004007E9"/>
    <w:rsid w:val="00422EBE"/>
    <w:rsid w:val="00424410"/>
    <w:rsid w:val="0044384F"/>
    <w:rsid w:val="004574C6"/>
    <w:rsid w:val="004A24D2"/>
    <w:rsid w:val="004A4136"/>
    <w:rsid w:val="0051146C"/>
    <w:rsid w:val="0052590B"/>
    <w:rsid w:val="00526591"/>
    <w:rsid w:val="005350A5"/>
    <w:rsid w:val="005436C2"/>
    <w:rsid w:val="00574C1E"/>
    <w:rsid w:val="005A258C"/>
    <w:rsid w:val="005A3560"/>
    <w:rsid w:val="005B011A"/>
    <w:rsid w:val="00615641"/>
    <w:rsid w:val="00634C4A"/>
    <w:rsid w:val="006418C9"/>
    <w:rsid w:val="0065379D"/>
    <w:rsid w:val="00662F08"/>
    <w:rsid w:val="00696476"/>
    <w:rsid w:val="006A40E6"/>
    <w:rsid w:val="006A75FA"/>
    <w:rsid w:val="006B5923"/>
    <w:rsid w:val="006E7356"/>
    <w:rsid w:val="006F1A46"/>
    <w:rsid w:val="00721D12"/>
    <w:rsid w:val="00737873"/>
    <w:rsid w:val="00744EBB"/>
    <w:rsid w:val="00746AE2"/>
    <w:rsid w:val="00781BD4"/>
    <w:rsid w:val="00791F1E"/>
    <w:rsid w:val="007A0B39"/>
    <w:rsid w:val="007A168F"/>
    <w:rsid w:val="007A5AD1"/>
    <w:rsid w:val="007B0A06"/>
    <w:rsid w:val="007C433E"/>
    <w:rsid w:val="007D0292"/>
    <w:rsid w:val="007E4FBB"/>
    <w:rsid w:val="00811D5B"/>
    <w:rsid w:val="00817713"/>
    <w:rsid w:val="0082538B"/>
    <w:rsid w:val="00830999"/>
    <w:rsid w:val="00830D5E"/>
    <w:rsid w:val="00834458"/>
    <w:rsid w:val="00837465"/>
    <w:rsid w:val="0084374E"/>
    <w:rsid w:val="0086162B"/>
    <w:rsid w:val="00875B51"/>
    <w:rsid w:val="00875F2D"/>
    <w:rsid w:val="00894BB0"/>
    <w:rsid w:val="008B5D31"/>
    <w:rsid w:val="008B7E19"/>
    <w:rsid w:val="008E4A60"/>
    <w:rsid w:val="00914ADB"/>
    <w:rsid w:val="00923B25"/>
    <w:rsid w:val="00942645"/>
    <w:rsid w:val="0095466C"/>
    <w:rsid w:val="00985099"/>
    <w:rsid w:val="009B1534"/>
    <w:rsid w:val="009B69D3"/>
    <w:rsid w:val="009B7BA7"/>
    <w:rsid w:val="009C0938"/>
    <w:rsid w:val="009C1A80"/>
    <w:rsid w:val="009C7DF5"/>
    <w:rsid w:val="00A200AA"/>
    <w:rsid w:val="00A2270B"/>
    <w:rsid w:val="00A243C4"/>
    <w:rsid w:val="00A2496E"/>
    <w:rsid w:val="00A608FB"/>
    <w:rsid w:val="00A70E7B"/>
    <w:rsid w:val="00A76094"/>
    <w:rsid w:val="00A86CB6"/>
    <w:rsid w:val="00A90D55"/>
    <w:rsid w:val="00AB02EC"/>
    <w:rsid w:val="00AC439D"/>
    <w:rsid w:val="00B32179"/>
    <w:rsid w:val="00B522CD"/>
    <w:rsid w:val="00B82277"/>
    <w:rsid w:val="00B83D42"/>
    <w:rsid w:val="00BA30D1"/>
    <w:rsid w:val="00BB0A0A"/>
    <w:rsid w:val="00BD3105"/>
    <w:rsid w:val="00BD6806"/>
    <w:rsid w:val="00BD7C10"/>
    <w:rsid w:val="00BE0DEB"/>
    <w:rsid w:val="00C13B34"/>
    <w:rsid w:val="00C30A97"/>
    <w:rsid w:val="00C31DDC"/>
    <w:rsid w:val="00C34326"/>
    <w:rsid w:val="00C71BEC"/>
    <w:rsid w:val="00C85579"/>
    <w:rsid w:val="00C94CDD"/>
    <w:rsid w:val="00CA068D"/>
    <w:rsid w:val="00CB23DC"/>
    <w:rsid w:val="00CB28E2"/>
    <w:rsid w:val="00CB7FF7"/>
    <w:rsid w:val="00CC2044"/>
    <w:rsid w:val="00CC69EC"/>
    <w:rsid w:val="00CD34C7"/>
    <w:rsid w:val="00CE344F"/>
    <w:rsid w:val="00CF4394"/>
    <w:rsid w:val="00D15403"/>
    <w:rsid w:val="00D52393"/>
    <w:rsid w:val="00D76AB2"/>
    <w:rsid w:val="00D87788"/>
    <w:rsid w:val="00D910C2"/>
    <w:rsid w:val="00D91DA6"/>
    <w:rsid w:val="00DA195B"/>
    <w:rsid w:val="00DA49DE"/>
    <w:rsid w:val="00DB14F3"/>
    <w:rsid w:val="00DE6B9C"/>
    <w:rsid w:val="00DE7E74"/>
    <w:rsid w:val="00E15539"/>
    <w:rsid w:val="00E2632B"/>
    <w:rsid w:val="00E62E4A"/>
    <w:rsid w:val="00EA2DD8"/>
    <w:rsid w:val="00EC0E65"/>
    <w:rsid w:val="00EF608E"/>
    <w:rsid w:val="00F1516A"/>
    <w:rsid w:val="00F22A26"/>
    <w:rsid w:val="00F72183"/>
    <w:rsid w:val="00F8311F"/>
    <w:rsid w:val="00F853AE"/>
    <w:rsid w:val="00F9435D"/>
    <w:rsid w:val="00FB593A"/>
    <w:rsid w:val="00FB6F5A"/>
    <w:rsid w:val="00FC7DBC"/>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FB6F5A"/>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1115</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7653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JAMEILL.BARKSDALE</cp:lastModifiedBy>
  <cp:revision>3</cp:revision>
  <cp:lastPrinted>2009-09-15T12:35:00Z</cp:lastPrinted>
  <dcterms:created xsi:type="dcterms:W3CDTF">2012-01-11T15:39:00Z</dcterms:created>
  <dcterms:modified xsi:type="dcterms:W3CDTF">2012-01-23T16:31:00Z</dcterms:modified>
</cp:coreProperties>
</file>