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B3477F" w:rsidRPr="00B3477F" w:rsidRDefault="00B3477F" w:rsidP="00B3477F">
      <w:pPr>
        <w:tabs>
          <w:tab w:val="left" w:pos="288"/>
          <w:tab w:val="left" w:pos="4752"/>
        </w:tabs>
        <w:spacing w:line="240" w:lineRule="exact"/>
        <w:rPr>
          <w:color w:val="000080"/>
        </w:rPr>
      </w:pPr>
      <w:r w:rsidRPr="00B3477F">
        <w:rPr>
          <w:color w:val="000080"/>
        </w:rPr>
        <w:t>NAME:</w:t>
      </w:r>
      <w:r w:rsidRPr="00B3477F">
        <w:rPr>
          <w:color w:val="000080"/>
        </w:rPr>
        <w:tab/>
      </w:r>
      <w:r w:rsidRPr="00B3477F">
        <w:rPr>
          <w:color w:val="000080"/>
        </w:rPr>
        <w:tab/>
        <w:t>BRANCH OF SERVICE: ARMY</w:t>
      </w:r>
    </w:p>
    <w:p w:rsidR="005F44B5" w:rsidRDefault="00B3477F" w:rsidP="00B3477F">
      <w:pPr>
        <w:tabs>
          <w:tab w:val="left" w:pos="288"/>
          <w:tab w:val="left" w:pos="4752"/>
        </w:tabs>
        <w:spacing w:line="240" w:lineRule="exact"/>
        <w:rPr>
          <w:color w:val="000080"/>
        </w:rPr>
      </w:pPr>
      <w:r w:rsidRPr="00B3477F">
        <w:rPr>
          <w:color w:val="000080"/>
        </w:rPr>
        <w:t>CASE NUMBER:  PD0900055</w:t>
      </w:r>
      <w:r w:rsidRPr="00B3477F">
        <w:rPr>
          <w:color w:val="000080"/>
        </w:rPr>
        <w:tab/>
      </w:r>
      <w:r w:rsidRPr="00B3477F">
        <w:rPr>
          <w:color w:val="000080"/>
        </w:rPr>
        <w:tab/>
        <w:t>BOARD DATE: 2010</w:t>
      </w:r>
      <w:r w:rsidR="009D3864">
        <w:rPr>
          <w:color w:val="000080"/>
        </w:rPr>
        <w:t>0218</w:t>
      </w:r>
    </w:p>
    <w:p w:rsidR="00B3477F" w:rsidRPr="00B3477F" w:rsidRDefault="00B3477F" w:rsidP="00B3477F">
      <w:pPr>
        <w:tabs>
          <w:tab w:val="left" w:pos="288"/>
          <w:tab w:val="left" w:pos="4752"/>
        </w:tabs>
        <w:spacing w:line="240" w:lineRule="exact"/>
        <w:rPr>
          <w:color w:val="000080"/>
        </w:rPr>
      </w:pPr>
      <w:r w:rsidRPr="00B3477F">
        <w:rPr>
          <w:color w:val="000080"/>
        </w:rPr>
        <w:t>SEPARATION DATE: 20070321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C92389" w:rsidRPr="00F80219" w:rsidRDefault="002C6E5B" w:rsidP="00F80219">
      <w:pPr>
        <w:tabs>
          <w:tab w:val="left" w:pos="288"/>
          <w:tab w:val="left" w:pos="4752"/>
        </w:tabs>
        <w:spacing w:line="240" w:lineRule="exact"/>
        <w:jc w:val="both"/>
        <w:rPr>
          <w:color w:val="000080"/>
        </w:rPr>
      </w:pPr>
      <w:r w:rsidRPr="00F80219">
        <w:rPr>
          <w:color w:val="000080"/>
          <w:u w:val="single"/>
        </w:rPr>
        <w:t>SUMMARY OF CASE</w:t>
      </w:r>
      <w:r w:rsidRPr="00F80219">
        <w:rPr>
          <w:color w:val="000080"/>
        </w:rPr>
        <w:t xml:space="preserve">:  This covered individual (CI) was </w:t>
      </w:r>
      <w:r w:rsidR="00667E7E" w:rsidRPr="00F80219">
        <w:rPr>
          <w:color w:val="000080"/>
        </w:rPr>
        <w:t>an active duty NCO (truck driver)</w:t>
      </w:r>
      <w:r w:rsidRPr="00F80219">
        <w:rPr>
          <w:color w:val="000080"/>
        </w:rPr>
        <w:t xml:space="preserve"> medically separated from the Army</w:t>
      </w:r>
      <w:r w:rsidR="00667E7E" w:rsidRPr="00F80219">
        <w:rPr>
          <w:color w:val="000080"/>
        </w:rPr>
        <w:t xml:space="preserve"> in 2007</w:t>
      </w:r>
      <w:r w:rsidRPr="00F80219">
        <w:rPr>
          <w:color w:val="000080"/>
        </w:rPr>
        <w:t xml:space="preserve"> after </w:t>
      </w:r>
      <w:r w:rsidR="00667E7E" w:rsidRPr="00F80219">
        <w:rPr>
          <w:color w:val="000080"/>
        </w:rPr>
        <w:t>8</w:t>
      </w:r>
      <w:r w:rsidRPr="00F80219">
        <w:rPr>
          <w:color w:val="000080"/>
        </w:rPr>
        <w:t xml:space="preserve"> years of service.  The medical basis for the separation was </w:t>
      </w:r>
      <w:r w:rsidR="00667E7E" w:rsidRPr="00F80219">
        <w:rPr>
          <w:color w:val="000080"/>
        </w:rPr>
        <w:t>a bilateral foot condition.  He developed bilateral heel pain in 1999 associated with his military duties.  T</w:t>
      </w:r>
      <w:r w:rsidR="00B71441" w:rsidRPr="00F80219">
        <w:rPr>
          <w:color w:val="000080"/>
        </w:rPr>
        <w:t xml:space="preserve">his was treated conservatively, including steroid injections and orthotic supports, and resulted in a permanent L2 profile.  The condition worsened and in 2006 he underwent podiatric surgical procedures on each foot for resection of </w:t>
      </w:r>
      <w:proofErr w:type="spellStart"/>
      <w:r w:rsidR="00B71441" w:rsidRPr="00F80219">
        <w:rPr>
          <w:color w:val="000080"/>
        </w:rPr>
        <w:t>exostoses</w:t>
      </w:r>
      <w:proofErr w:type="spellEnd"/>
      <w:r w:rsidR="00B71441" w:rsidRPr="00F80219">
        <w:rPr>
          <w:color w:val="000080"/>
        </w:rPr>
        <w:t xml:space="preserve"> (heel spurs).  Despite the surgeries, his pain </w:t>
      </w:r>
      <w:r w:rsidR="00C87927" w:rsidRPr="00F80219">
        <w:rPr>
          <w:color w:val="000080"/>
        </w:rPr>
        <w:t xml:space="preserve">(variably diagnosed as plantar fasciitis and Achilles tendonitis) </w:t>
      </w:r>
      <w:r w:rsidR="00B71441" w:rsidRPr="00F80219">
        <w:rPr>
          <w:color w:val="000080"/>
        </w:rPr>
        <w:t xml:space="preserve">progressed to the point where he could not tolerate military footwear or work for more than a few hours a day.  He was placed on a permanent L3 profile and underwent a </w:t>
      </w:r>
      <w:r w:rsidR="009D3864">
        <w:rPr>
          <w:color w:val="000080"/>
        </w:rPr>
        <w:t>Medical Evaluation Board (</w:t>
      </w:r>
      <w:r w:rsidR="00B71441" w:rsidRPr="00F80219">
        <w:rPr>
          <w:color w:val="000080"/>
        </w:rPr>
        <w:t>MEB</w:t>
      </w:r>
      <w:r w:rsidR="009D3864">
        <w:rPr>
          <w:color w:val="000080"/>
        </w:rPr>
        <w:t>)</w:t>
      </w:r>
      <w:r w:rsidR="00B71441" w:rsidRPr="00F80219">
        <w:rPr>
          <w:color w:val="000080"/>
        </w:rPr>
        <w:t xml:space="preserve">.  </w:t>
      </w:r>
      <w:r w:rsidR="00C92389" w:rsidRPr="00F80219">
        <w:rPr>
          <w:color w:val="000080"/>
        </w:rPr>
        <w:t xml:space="preserve">Bilateral heel pain was forwarded to the </w:t>
      </w:r>
      <w:r w:rsidR="009D3864">
        <w:rPr>
          <w:color w:val="000080"/>
        </w:rPr>
        <w:t>Physical Evaluation Board (</w:t>
      </w:r>
      <w:r w:rsidR="00C92389" w:rsidRPr="00F80219">
        <w:rPr>
          <w:color w:val="000080"/>
        </w:rPr>
        <w:t>PEB</w:t>
      </w:r>
      <w:r w:rsidR="009D3864">
        <w:rPr>
          <w:color w:val="000080"/>
        </w:rPr>
        <w:t>)</w:t>
      </w:r>
      <w:r w:rsidR="00C92389" w:rsidRPr="00F80219">
        <w:rPr>
          <w:color w:val="000080"/>
        </w:rPr>
        <w:t xml:space="preserve"> on the DA </w:t>
      </w:r>
      <w:r w:rsidR="009D3864">
        <w:rPr>
          <w:color w:val="000080"/>
        </w:rPr>
        <w:t xml:space="preserve">Form </w:t>
      </w:r>
      <w:r w:rsidR="00C92389" w:rsidRPr="00F80219">
        <w:rPr>
          <w:color w:val="000080"/>
        </w:rPr>
        <w:t xml:space="preserve">3947 as medically unacceptable IAW AR-40-501.  </w:t>
      </w:r>
      <w:proofErr w:type="spellStart"/>
      <w:r w:rsidR="00C92389" w:rsidRPr="00F80219">
        <w:rPr>
          <w:color w:val="000080"/>
        </w:rPr>
        <w:t>Hyperlipidemia</w:t>
      </w:r>
      <w:proofErr w:type="spellEnd"/>
      <w:r w:rsidR="00C92389" w:rsidRPr="00F80219">
        <w:rPr>
          <w:color w:val="000080"/>
        </w:rPr>
        <w:t xml:space="preserve"> was included as a medically acceptable condition on the DA </w:t>
      </w:r>
      <w:r w:rsidR="009D3864">
        <w:rPr>
          <w:color w:val="000080"/>
        </w:rPr>
        <w:t xml:space="preserve">Form </w:t>
      </w:r>
      <w:r w:rsidR="00C92389" w:rsidRPr="00F80219">
        <w:rPr>
          <w:color w:val="000080"/>
        </w:rPr>
        <w:t xml:space="preserve">3947 and adjudicated as not unfitting by the PEB.  Additional conditions supported in the </w:t>
      </w:r>
      <w:r w:rsidR="009D3864">
        <w:rPr>
          <w:color w:val="000080"/>
        </w:rPr>
        <w:t>Disability Evaluation System (</w:t>
      </w:r>
      <w:r w:rsidR="009D3864" w:rsidRPr="00F80219">
        <w:rPr>
          <w:color w:val="000080"/>
        </w:rPr>
        <w:t>DES</w:t>
      </w:r>
      <w:r w:rsidR="009D3864">
        <w:rPr>
          <w:color w:val="000080"/>
        </w:rPr>
        <w:t xml:space="preserve">) </w:t>
      </w:r>
      <w:r w:rsidR="00C92389" w:rsidRPr="00F80219">
        <w:rPr>
          <w:color w:val="000080"/>
        </w:rPr>
        <w:t>packet are discussed below, but were not forwarded for PEB adjudication.  Bilateral foot pain was adjudicated by the PEB as a single unfitting condition and the CI was medically separated with a disability rating of 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F80219" w:rsidRDefault="002C6E5B" w:rsidP="00F80219">
      <w:pPr>
        <w:tabs>
          <w:tab w:val="left" w:pos="288"/>
          <w:tab w:val="left" w:pos="4752"/>
        </w:tabs>
        <w:spacing w:line="240" w:lineRule="exact"/>
        <w:jc w:val="both"/>
        <w:rPr>
          <w:color w:val="000080"/>
        </w:rPr>
      </w:pPr>
      <w:r w:rsidRPr="00F80219">
        <w:rPr>
          <w:color w:val="000080"/>
          <w:u w:val="single"/>
        </w:rPr>
        <w:t>CI CONTENTION</w:t>
      </w:r>
      <w:r w:rsidRPr="00F80219">
        <w:rPr>
          <w:color w:val="000080"/>
        </w:rPr>
        <w:t>:  The CI states</w:t>
      </w:r>
      <w:r w:rsidR="00C92389" w:rsidRPr="00F80219">
        <w:rPr>
          <w:color w:val="000080"/>
        </w:rPr>
        <w:t xml:space="preserve"> that ‘0% was a slap in the face’ and ‘the medical problem that deemed me unfit for duty was deemed 60% by the VA’.</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F80219" w:rsidRDefault="002C6E5B" w:rsidP="00F80219">
      <w:pPr>
        <w:tabs>
          <w:tab w:val="left" w:pos="288"/>
          <w:tab w:val="left" w:pos="4752"/>
        </w:tabs>
        <w:spacing w:line="240" w:lineRule="exact"/>
        <w:rPr>
          <w:color w:val="000080"/>
        </w:rPr>
      </w:pPr>
      <w:r w:rsidRPr="00F80219">
        <w:rPr>
          <w:color w:val="000080"/>
          <w:u w:val="single"/>
        </w:rPr>
        <w:t>RATING COMPARISON</w:t>
      </w:r>
      <w:r w:rsidRPr="00F80219">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52" w:type="dxa"/>
        <w:tblInd w:w="108" w:type="dxa"/>
        <w:tblLayout w:type="fixed"/>
        <w:tblLook w:val="04A0"/>
      </w:tblPr>
      <w:tblGrid>
        <w:gridCol w:w="1890"/>
        <w:gridCol w:w="720"/>
        <w:gridCol w:w="810"/>
        <w:gridCol w:w="990"/>
        <w:gridCol w:w="1962"/>
        <w:gridCol w:w="1084"/>
        <w:gridCol w:w="810"/>
        <w:gridCol w:w="986"/>
      </w:tblGrid>
      <w:tr w:rsidR="00684E2B" w:rsidTr="00BA1B12">
        <w:trPr>
          <w:trHeight w:val="233"/>
        </w:trPr>
        <w:tc>
          <w:tcPr>
            <w:tcW w:w="4410"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842" w:type="dxa"/>
            <w:gridSpan w:val="4"/>
            <w:tcBorders>
              <w:left w:val="thinThickThinSmallGap" w:sz="24" w:space="0" w:color="auto"/>
            </w:tcBorders>
            <w:shd w:val="clear" w:color="auto" w:fill="C6D9F1" w:themeFill="text2" w:themeFillTint="33"/>
          </w:tcPr>
          <w:p w:rsidR="00684E2B" w:rsidRPr="00BC09D1" w:rsidRDefault="00684E2B" w:rsidP="00BA1B12">
            <w:pPr>
              <w:pStyle w:val="ListParagraph"/>
              <w:spacing w:after="0" w:line="240" w:lineRule="auto"/>
              <w:ind w:left="0"/>
              <w:jc w:val="center"/>
              <w:rPr>
                <w:rFonts w:cs="Times New Roman"/>
                <w:b/>
                <w:sz w:val="20"/>
                <w:szCs w:val="20"/>
              </w:rPr>
            </w:pPr>
            <w:r w:rsidRPr="00BC09D1">
              <w:rPr>
                <w:rFonts w:cs="Times New Roman"/>
                <w:b/>
                <w:sz w:val="20"/>
                <w:szCs w:val="20"/>
              </w:rPr>
              <w:t>VA (</w:t>
            </w:r>
            <w:r w:rsidR="00BA1B12">
              <w:rPr>
                <w:rFonts w:cs="Times New Roman"/>
                <w:b/>
                <w:sz w:val="20"/>
                <w:szCs w:val="20"/>
              </w:rPr>
              <w:t>~1</w:t>
            </w:r>
            <w:r w:rsidRPr="00BC09D1">
              <w:rPr>
                <w:rFonts w:cs="Times New Roman"/>
                <w:b/>
                <w:sz w:val="20"/>
                <w:szCs w:val="20"/>
              </w:rPr>
              <w:t xml:space="preserve"> Mo. after Separation)</w:t>
            </w:r>
            <w:r w:rsidR="000C3C13">
              <w:rPr>
                <w:rFonts w:cs="Times New Roman"/>
                <w:b/>
                <w:sz w:val="20"/>
                <w:szCs w:val="20"/>
              </w:rPr>
              <w:t xml:space="preserve"> – All Effective </w:t>
            </w:r>
            <w:r w:rsidR="00BA1B12">
              <w:rPr>
                <w:rFonts w:cs="Times New Roman"/>
                <w:b/>
                <w:sz w:val="20"/>
                <w:szCs w:val="20"/>
              </w:rPr>
              <w:t>20070322</w:t>
            </w:r>
          </w:p>
        </w:tc>
      </w:tr>
      <w:tr w:rsidR="00BA1B12" w:rsidTr="00BA1B12">
        <w:trPr>
          <w:trHeight w:val="233"/>
        </w:trPr>
        <w:tc>
          <w:tcPr>
            <w:tcW w:w="189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1962"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4"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86"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BA1B12" w:rsidTr="00BA1B12">
        <w:trPr>
          <w:trHeight w:val="165"/>
        </w:trPr>
        <w:tc>
          <w:tcPr>
            <w:tcW w:w="1890" w:type="dxa"/>
            <w:vMerge w:val="restart"/>
            <w:shd w:val="clear" w:color="auto" w:fill="FFFFFF" w:themeFill="background1"/>
          </w:tcPr>
          <w:p w:rsidR="00787E93" w:rsidRPr="00473D5C" w:rsidRDefault="00787E93" w:rsidP="00787E93">
            <w:pPr>
              <w:pStyle w:val="ListParagraph"/>
              <w:spacing w:after="0" w:line="240" w:lineRule="auto"/>
              <w:ind w:left="0"/>
              <w:rPr>
                <w:rFonts w:cs="Times New Roman"/>
                <w:sz w:val="18"/>
                <w:szCs w:val="18"/>
              </w:rPr>
            </w:pPr>
            <w:r>
              <w:rPr>
                <w:rFonts w:cs="Times New Roman"/>
                <w:sz w:val="18"/>
                <w:szCs w:val="18"/>
              </w:rPr>
              <w:t>Bilateral Foot Pain…</w:t>
            </w:r>
          </w:p>
        </w:tc>
        <w:tc>
          <w:tcPr>
            <w:tcW w:w="720" w:type="dxa"/>
            <w:vMerge w:val="restart"/>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5099-5003</w:t>
            </w:r>
          </w:p>
        </w:tc>
        <w:tc>
          <w:tcPr>
            <w:tcW w:w="810" w:type="dxa"/>
            <w:vMerge w:val="restart"/>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0%</w:t>
            </w:r>
          </w:p>
        </w:tc>
        <w:tc>
          <w:tcPr>
            <w:tcW w:w="990" w:type="dxa"/>
            <w:vMerge w:val="restart"/>
            <w:tcBorders>
              <w:right w:val="thinThickThinSmallGap" w:sz="24" w:space="0" w:color="auto"/>
            </w:tcBorders>
            <w:shd w:val="clear" w:color="auto" w:fill="FFFFFF" w:themeFill="background1"/>
          </w:tcPr>
          <w:p w:rsidR="00787E93" w:rsidRPr="00473D5C" w:rsidRDefault="00787E93" w:rsidP="00BA1B12">
            <w:pPr>
              <w:pStyle w:val="ListParagraph"/>
              <w:spacing w:after="0" w:line="240" w:lineRule="auto"/>
              <w:ind w:left="0"/>
              <w:jc w:val="center"/>
              <w:rPr>
                <w:rFonts w:cs="Times New Roman"/>
                <w:sz w:val="18"/>
                <w:szCs w:val="18"/>
              </w:rPr>
            </w:pPr>
            <w:r>
              <w:rPr>
                <w:rFonts w:cs="Times New Roman"/>
                <w:sz w:val="18"/>
                <w:szCs w:val="18"/>
              </w:rPr>
              <w:t>20070126</w:t>
            </w:r>
          </w:p>
        </w:tc>
        <w:tc>
          <w:tcPr>
            <w:tcW w:w="1962" w:type="dxa"/>
            <w:tcBorders>
              <w:left w:val="thinThickThinSmallGap" w:sz="2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rPr>
                <w:rFonts w:cs="Times New Roman"/>
                <w:sz w:val="18"/>
                <w:szCs w:val="18"/>
              </w:rPr>
            </w:pPr>
            <w:r>
              <w:rPr>
                <w:rFonts w:cs="Times New Roman"/>
                <w:sz w:val="18"/>
                <w:szCs w:val="18"/>
              </w:rPr>
              <w:t>R heel spur…</w:t>
            </w:r>
          </w:p>
        </w:tc>
        <w:tc>
          <w:tcPr>
            <w:tcW w:w="1084" w:type="dxa"/>
            <w:tcBorders>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5299-5284</w:t>
            </w:r>
          </w:p>
        </w:tc>
        <w:tc>
          <w:tcPr>
            <w:tcW w:w="810" w:type="dxa"/>
            <w:tcBorders>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10%</w:t>
            </w:r>
          </w:p>
        </w:tc>
        <w:tc>
          <w:tcPr>
            <w:tcW w:w="986" w:type="dxa"/>
            <w:tcBorders>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20070508</w:t>
            </w:r>
          </w:p>
        </w:tc>
      </w:tr>
      <w:tr w:rsidR="00BA1B12" w:rsidTr="00BA1B12">
        <w:trPr>
          <w:trHeight w:val="210"/>
        </w:trPr>
        <w:tc>
          <w:tcPr>
            <w:tcW w:w="1890" w:type="dxa"/>
            <w:vMerge/>
            <w:shd w:val="clear" w:color="auto" w:fill="FFFFFF" w:themeFill="background1"/>
          </w:tcPr>
          <w:p w:rsidR="00787E93" w:rsidRDefault="00787E93" w:rsidP="00787E93">
            <w:pPr>
              <w:pStyle w:val="ListParagraph"/>
              <w:spacing w:after="0" w:line="240" w:lineRule="auto"/>
              <w:ind w:left="0"/>
              <w:rPr>
                <w:rFonts w:cs="Times New Roman"/>
                <w:sz w:val="18"/>
                <w:szCs w:val="18"/>
              </w:rPr>
            </w:pPr>
          </w:p>
        </w:tc>
        <w:tc>
          <w:tcPr>
            <w:tcW w:w="72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787E93" w:rsidRDefault="00787E93" w:rsidP="0007419D">
            <w:pPr>
              <w:pStyle w:val="ListParagraph"/>
              <w:spacing w:after="0" w:line="240" w:lineRule="auto"/>
              <w:ind w:left="0"/>
              <w:rPr>
                <w:rFonts w:cs="Times New Roman"/>
                <w:sz w:val="18"/>
                <w:szCs w:val="18"/>
              </w:rPr>
            </w:pPr>
          </w:p>
        </w:tc>
        <w:tc>
          <w:tcPr>
            <w:tcW w:w="1962" w:type="dxa"/>
            <w:tcBorders>
              <w:top w:val="single" w:sz="4" w:space="0" w:color="auto"/>
              <w:left w:val="thinThickThinSmallGap" w:sz="2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rPr>
                <w:rFonts w:cs="Times New Roman"/>
                <w:sz w:val="18"/>
                <w:szCs w:val="18"/>
              </w:rPr>
            </w:pPr>
            <w:r>
              <w:rPr>
                <w:rFonts w:cs="Times New Roman"/>
                <w:sz w:val="18"/>
                <w:szCs w:val="18"/>
              </w:rPr>
              <w:t>L heel spur…</w:t>
            </w:r>
          </w:p>
        </w:tc>
        <w:tc>
          <w:tcPr>
            <w:tcW w:w="1084"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5299-5284</w:t>
            </w:r>
          </w:p>
        </w:tc>
        <w:tc>
          <w:tcPr>
            <w:tcW w:w="810"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10%</w:t>
            </w:r>
          </w:p>
        </w:tc>
        <w:tc>
          <w:tcPr>
            <w:tcW w:w="986"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20070508</w:t>
            </w:r>
          </w:p>
        </w:tc>
      </w:tr>
      <w:tr w:rsidR="00BA1B12" w:rsidTr="00BA1B12">
        <w:trPr>
          <w:trHeight w:val="210"/>
        </w:trPr>
        <w:tc>
          <w:tcPr>
            <w:tcW w:w="1890" w:type="dxa"/>
            <w:vMerge/>
            <w:shd w:val="clear" w:color="auto" w:fill="FFFFFF" w:themeFill="background1"/>
          </w:tcPr>
          <w:p w:rsidR="00787E93" w:rsidRDefault="00787E93" w:rsidP="00787E93">
            <w:pPr>
              <w:pStyle w:val="ListParagraph"/>
              <w:spacing w:after="0" w:line="240" w:lineRule="auto"/>
              <w:ind w:left="0"/>
              <w:rPr>
                <w:rFonts w:cs="Times New Roman"/>
                <w:sz w:val="18"/>
                <w:szCs w:val="18"/>
              </w:rPr>
            </w:pPr>
          </w:p>
        </w:tc>
        <w:tc>
          <w:tcPr>
            <w:tcW w:w="72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787E93" w:rsidRDefault="00787E93" w:rsidP="0007419D">
            <w:pPr>
              <w:pStyle w:val="ListParagraph"/>
              <w:spacing w:after="0" w:line="240" w:lineRule="auto"/>
              <w:ind w:left="0"/>
              <w:rPr>
                <w:rFonts w:cs="Times New Roman"/>
                <w:sz w:val="18"/>
                <w:szCs w:val="18"/>
              </w:rPr>
            </w:pPr>
          </w:p>
        </w:tc>
        <w:tc>
          <w:tcPr>
            <w:tcW w:w="1962" w:type="dxa"/>
            <w:tcBorders>
              <w:top w:val="single" w:sz="4" w:space="0" w:color="auto"/>
              <w:left w:val="thinThickThinSmallGap" w:sz="24" w:space="0" w:color="auto"/>
              <w:bottom w:val="single" w:sz="4" w:space="0" w:color="auto"/>
            </w:tcBorders>
            <w:shd w:val="clear" w:color="auto" w:fill="FFFFFF" w:themeFill="background1"/>
          </w:tcPr>
          <w:p w:rsidR="00787E93" w:rsidRPr="00473D5C" w:rsidRDefault="00787E93" w:rsidP="00787E93">
            <w:pPr>
              <w:pStyle w:val="ListParagraph"/>
              <w:spacing w:after="0" w:line="240" w:lineRule="auto"/>
              <w:ind w:left="0"/>
              <w:rPr>
                <w:rFonts w:cs="Times New Roman"/>
                <w:sz w:val="18"/>
                <w:szCs w:val="18"/>
              </w:rPr>
            </w:pPr>
            <w:r>
              <w:rPr>
                <w:rFonts w:cs="Times New Roman"/>
                <w:sz w:val="18"/>
                <w:szCs w:val="18"/>
              </w:rPr>
              <w:t>R Foot Neuropathy</w:t>
            </w:r>
          </w:p>
        </w:tc>
        <w:tc>
          <w:tcPr>
            <w:tcW w:w="1084"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8523-8524</w:t>
            </w:r>
          </w:p>
        </w:tc>
        <w:tc>
          <w:tcPr>
            <w:tcW w:w="810"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w:t>
            </w:r>
          </w:p>
        </w:tc>
        <w:tc>
          <w:tcPr>
            <w:tcW w:w="986" w:type="dxa"/>
            <w:tcBorders>
              <w:top w:val="single" w:sz="4" w:space="0" w:color="auto"/>
              <w:bottom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20070508</w:t>
            </w:r>
          </w:p>
        </w:tc>
      </w:tr>
      <w:tr w:rsidR="00BA1B12" w:rsidTr="00BA1B12">
        <w:trPr>
          <w:trHeight w:val="170"/>
        </w:trPr>
        <w:tc>
          <w:tcPr>
            <w:tcW w:w="1890" w:type="dxa"/>
            <w:vMerge/>
            <w:shd w:val="clear" w:color="auto" w:fill="FFFFFF" w:themeFill="background1"/>
          </w:tcPr>
          <w:p w:rsidR="00787E93" w:rsidRDefault="00787E93" w:rsidP="00787E93">
            <w:pPr>
              <w:pStyle w:val="ListParagraph"/>
              <w:spacing w:after="0" w:line="240" w:lineRule="auto"/>
              <w:ind w:left="0"/>
              <w:rPr>
                <w:rFonts w:cs="Times New Roman"/>
                <w:sz w:val="18"/>
                <w:szCs w:val="18"/>
              </w:rPr>
            </w:pPr>
          </w:p>
        </w:tc>
        <w:tc>
          <w:tcPr>
            <w:tcW w:w="72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787E93" w:rsidRDefault="00787E93" w:rsidP="0007419D">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787E93" w:rsidRDefault="00787E93" w:rsidP="0007419D">
            <w:pPr>
              <w:pStyle w:val="ListParagraph"/>
              <w:spacing w:after="0" w:line="240" w:lineRule="auto"/>
              <w:ind w:left="0"/>
              <w:rPr>
                <w:rFonts w:cs="Times New Roman"/>
                <w:sz w:val="18"/>
                <w:szCs w:val="18"/>
              </w:rPr>
            </w:pPr>
          </w:p>
        </w:tc>
        <w:tc>
          <w:tcPr>
            <w:tcW w:w="1962" w:type="dxa"/>
            <w:tcBorders>
              <w:top w:val="single" w:sz="4" w:space="0" w:color="auto"/>
              <w:left w:val="thinThickThinSmallGap" w:sz="24" w:space="0" w:color="auto"/>
            </w:tcBorders>
            <w:shd w:val="clear" w:color="auto" w:fill="FFFFFF" w:themeFill="background1"/>
          </w:tcPr>
          <w:p w:rsidR="00787E93" w:rsidRPr="00473D5C" w:rsidRDefault="00787E93" w:rsidP="0007419D">
            <w:pPr>
              <w:pStyle w:val="ListParagraph"/>
              <w:spacing w:after="0" w:line="240" w:lineRule="auto"/>
              <w:ind w:left="0"/>
              <w:rPr>
                <w:rFonts w:cs="Times New Roman"/>
                <w:sz w:val="18"/>
                <w:szCs w:val="18"/>
              </w:rPr>
            </w:pPr>
            <w:r>
              <w:rPr>
                <w:rFonts w:cs="Times New Roman"/>
                <w:sz w:val="18"/>
                <w:szCs w:val="18"/>
              </w:rPr>
              <w:t>L Foot Neuropathy</w:t>
            </w:r>
          </w:p>
        </w:tc>
        <w:tc>
          <w:tcPr>
            <w:tcW w:w="1084" w:type="dxa"/>
            <w:tcBorders>
              <w:top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8523-8524</w:t>
            </w:r>
          </w:p>
        </w:tc>
        <w:tc>
          <w:tcPr>
            <w:tcW w:w="810" w:type="dxa"/>
            <w:tcBorders>
              <w:top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w:t>
            </w:r>
          </w:p>
        </w:tc>
        <w:tc>
          <w:tcPr>
            <w:tcW w:w="986" w:type="dxa"/>
            <w:tcBorders>
              <w:top w:val="single" w:sz="4" w:space="0" w:color="auto"/>
            </w:tcBorders>
            <w:shd w:val="clear" w:color="auto" w:fill="FFFFFF" w:themeFill="background1"/>
          </w:tcPr>
          <w:p w:rsidR="00787E93" w:rsidRPr="00473D5C" w:rsidRDefault="00787E93" w:rsidP="0007419D">
            <w:pPr>
              <w:pStyle w:val="ListParagraph"/>
              <w:spacing w:after="0" w:line="240" w:lineRule="auto"/>
              <w:ind w:left="0"/>
              <w:jc w:val="center"/>
              <w:rPr>
                <w:rFonts w:cs="Times New Roman"/>
                <w:sz w:val="18"/>
                <w:szCs w:val="18"/>
              </w:rPr>
            </w:pPr>
            <w:r>
              <w:rPr>
                <w:rFonts w:cs="Times New Roman"/>
                <w:sz w:val="18"/>
                <w:szCs w:val="18"/>
              </w:rPr>
              <w:t>20070508</w:t>
            </w:r>
          </w:p>
        </w:tc>
      </w:tr>
      <w:tr w:rsidR="00BA1B12" w:rsidTr="00BA1B12">
        <w:trPr>
          <w:trHeight w:val="188"/>
        </w:trPr>
        <w:tc>
          <w:tcPr>
            <w:tcW w:w="1890" w:type="dxa"/>
            <w:shd w:val="clear" w:color="auto" w:fill="FFFFFF" w:themeFill="background1"/>
          </w:tcPr>
          <w:p w:rsidR="00BA1B12" w:rsidRPr="00BC09D1" w:rsidRDefault="00BA1B12" w:rsidP="00F37554">
            <w:pPr>
              <w:pStyle w:val="ListParagraph"/>
              <w:spacing w:after="0" w:line="240" w:lineRule="auto"/>
              <w:ind w:left="0"/>
              <w:rPr>
                <w:rFonts w:cs="Times New Roman"/>
                <w:sz w:val="18"/>
                <w:szCs w:val="18"/>
              </w:rPr>
            </w:pPr>
            <w:proofErr w:type="spellStart"/>
            <w:r>
              <w:rPr>
                <w:rFonts w:cs="Times New Roman"/>
                <w:sz w:val="18"/>
                <w:szCs w:val="18"/>
              </w:rPr>
              <w:t>Hyperlidemia</w:t>
            </w:r>
            <w:proofErr w:type="spellEnd"/>
          </w:p>
        </w:tc>
        <w:tc>
          <w:tcPr>
            <w:tcW w:w="1530" w:type="dxa"/>
            <w:gridSpan w:val="2"/>
            <w:shd w:val="clear" w:color="auto" w:fill="FFFFFF" w:themeFill="background1"/>
          </w:tcPr>
          <w:p w:rsidR="00BA1B12" w:rsidRPr="00BC09D1" w:rsidRDefault="00BA1B12"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BA1B12" w:rsidRPr="002E333A" w:rsidRDefault="00BA1B12" w:rsidP="00F37554">
            <w:pPr>
              <w:pStyle w:val="ListParagraph"/>
              <w:spacing w:after="0" w:line="240" w:lineRule="auto"/>
              <w:ind w:left="0"/>
              <w:jc w:val="center"/>
              <w:rPr>
                <w:rFonts w:cs="Times New Roman"/>
                <w:sz w:val="18"/>
                <w:szCs w:val="18"/>
              </w:rPr>
            </w:pPr>
            <w:r>
              <w:rPr>
                <w:rFonts w:cs="Times New Roman"/>
                <w:sz w:val="18"/>
                <w:szCs w:val="18"/>
              </w:rPr>
              <w:t>20070126</w:t>
            </w:r>
          </w:p>
        </w:tc>
        <w:tc>
          <w:tcPr>
            <w:tcW w:w="3856" w:type="dxa"/>
            <w:gridSpan w:val="3"/>
            <w:tcBorders>
              <w:left w:val="thinThickThinSmallGap" w:sz="24" w:space="0" w:color="auto"/>
            </w:tcBorders>
            <w:shd w:val="clear" w:color="auto" w:fill="FFFFFF" w:themeFill="background1"/>
          </w:tcPr>
          <w:p w:rsidR="00BA1B12" w:rsidRPr="00BC09D1" w:rsidRDefault="00BA1B12" w:rsidP="00F37554">
            <w:pPr>
              <w:pStyle w:val="ListParagraph"/>
              <w:spacing w:after="0" w:line="240" w:lineRule="auto"/>
              <w:ind w:left="0"/>
              <w:jc w:val="center"/>
              <w:rPr>
                <w:rFonts w:cs="Times New Roman"/>
                <w:sz w:val="18"/>
                <w:szCs w:val="18"/>
              </w:rPr>
            </w:pPr>
            <w:r>
              <w:rPr>
                <w:rFonts w:cs="Times New Roman"/>
                <w:sz w:val="18"/>
                <w:szCs w:val="18"/>
              </w:rPr>
              <w:t>Not coded or rated.</w:t>
            </w:r>
          </w:p>
        </w:tc>
        <w:tc>
          <w:tcPr>
            <w:tcW w:w="986" w:type="dxa"/>
            <w:shd w:val="clear" w:color="auto" w:fill="FFFFFF" w:themeFill="background1"/>
          </w:tcPr>
          <w:p w:rsidR="00BA1B12" w:rsidRPr="00BA1B12" w:rsidRDefault="00BA1B12">
            <w:pPr>
              <w:rPr>
                <w:color w:val="auto"/>
              </w:rPr>
            </w:pPr>
            <w:r w:rsidRPr="00BA1B12">
              <w:rPr>
                <w:rFonts w:cs="Times New Roman"/>
                <w:color w:val="auto"/>
                <w:sz w:val="18"/>
                <w:szCs w:val="18"/>
              </w:rPr>
              <w:t>20070508</w:t>
            </w:r>
          </w:p>
        </w:tc>
      </w:tr>
      <w:tr w:rsidR="00BA1B12" w:rsidTr="00BA1B12">
        <w:trPr>
          <w:trHeight w:val="197"/>
        </w:trPr>
        <w:tc>
          <w:tcPr>
            <w:tcW w:w="4410" w:type="dxa"/>
            <w:gridSpan w:val="4"/>
            <w:tcBorders>
              <w:right w:val="thinThickThinSmallGap" w:sz="24" w:space="0" w:color="auto"/>
            </w:tcBorders>
            <w:shd w:val="clear" w:color="auto" w:fill="FFFFFF" w:themeFill="background1"/>
          </w:tcPr>
          <w:p w:rsidR="00BA1B12" w:rsidRPr="00BC09D1" w:rsidRDefault="00BA1B12"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856" w:type="dxa"/>
            <w:gridSpan w:val="3"/>
            <w:tcBorders>
              <w:left w:val="thinThickThinSmallGap" w:sz="24" w:space="0" w:color="auto"/>
            </w:tcBorders>
            <w:shd w:val="clear" w:color="auto" w:fill="FFFFFF" w:themeFill="background1"/>
          </w:tcPr>
          <w:p w:rsidR="00BA1B12" w:rsidRPr="00BC09D1" w:rsidRDefault="00BA1B12"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w:t>
            </w:r>
            <w:r w:rsidR="002D4185" w:rsidRPr="00BC09D1">
              <w:rPr>
                <w:rFonts w:cs="Times New Roman"/>
                <w:sz w:val="18"/>
                <w:szCs w:val="18"/>
              </w:rPr>
              <w:t>X 6</w:t>
            </w:r>
            <w:r w:rsidRPr="00BC09D1">
              <w:rPr>
                <w:rFonts w:cs="Times New Roman"/>
                <w:sz w:val="18"/>
                <w:szCs w:val="18"/>
              </w:rPr>
              <w:t xml:space="preserve"> / NSC X </w:t>
            </w:r>
            <w:r>
              <w:rPr>
                <w:rFonts w:cs="Times New Roman"/>
                <w:sz w:val="18"/>
                <w:szCs w:val="18"/>
              </w:rPr>
              <w:t>4 (Includes OSA 50%)</w:t>
            </w:r>
          </w:p>
        </w:tc>
        <w:tc>
          <w:tcPr>
            <w:tcW w:w="986" w:type="dxa"/>
            <w:shd w:val="clear" w:color="auto" w:fill="FFFFFF" w:themeFill="background1"/>
          </w:tcPr>
          <w:p w:rsidR="00BA1B12" w:rsidRPr="00BA1B12" w:rsidRDefault="00BA1B12" w:rsidP="00F37554">
            <w:pPr>
              <w:pStyle w:val="ListParagraph"/>
              <w:spacing w:after="0" w:line="240" w:lineRule="auto"/>
              <w:ind w:left="0"/>
              <w:jc w:val="center"/>
              <w:rPr>
                <w:rFonts w:cs="Times New Roman"/>
                <w:sz w:val="18"/>
                <w:szCs w:val="18"/>
              </w:rPr>
            </w:pPr>
            <w:r>
              <w:rPr>
                <w:rFonts w:cs="Times New Roman"/>
                <w:sz w:val="18"/>
                <w:szCs w:val="18"/>
              </w:rPr>
              <w:t>20070508</w:t>
            </w:r>
          </w:p>
        </w:tc>
      </w:tr>
      <w:tr w:rsidR="00787E93" w:rsidRPr="00F80219" w:rsidTr="00BA1B12">
        <w:trPr>
          <w:trHeight w:val="242"/>
        </w:trPr>
        <w:tc>
          <w:tcPr>
            <w:tcW w:w="4410" w:type="dxa"/>
            <w:gridSpan w:val="4"/>
            <w:tcBorders>
              <w:right w:val="thinThickThinSmallGap" w:sz="24" w:space="0" w:color="auto"/>
            </w:tcBorders>
            <w:shd w:val="clear" w:color="auto" w:fill="C6D9F1" w:themeFill="text2" w:themeFillTint="33"/>
          </w:tcPr>
          <w:p w:rsidR="00787E93" w:rsidRPr="00F80219" w:rsidRDefault="00787E93" w:rsidP="00F37554">
            <w:pPr>
              <w:pStyle w:val="ListParagraph"/>
              <w:spacing w:after="0" w:line="240" w:lineRule="auto"/>
              <w:ind w:left="0"/>
              <w:jc w:val="center"/>
              <w:rPr>
                <w:rFonts w:cs="Times New Roman"/>
                <w:b/>
                <w:i/>
                <w:sz w:val="20"/>
                <w:szCs w:val="20"/>
              </w:rPr>
            </w:pPr>
            <w:r w:rsidRPr="00F80219">
              <w:rPr>
                <w:rFonts w:cs="Times New Roman"/>
                <w:b/>
                <w:i/>
                <w:sz w:val="20"/>
                <w:szCs w:val="20"/>
              </w:rPr>
              <w:t>TOTAL Combined:  0%</w:t>
            </w:r>
          </w:p>
        </w:tc>
        <w:tc>
          <w:tcPr>
            <w:tcW w:w="4842" w:type="dxa"/>
            <w:gridSpan w:val="4"/>
            <w:tcBorders>
              <w:left w:val="thinThickThinSmallGap" w:sz="24" w:space="0" w:color="auto"/>
            </w:tcBorders>
            <w:shd w:val="clear" w:color="auto" w:fill="C6D9F1" w:themeFill="text2" w:themeFillTint="33"/>
          </w:tcPr>
          <w:p w:rsidR="00787E93" w:rsidRPr="00F80219" w:rsidRDefault="00787E93" w:rsidP="00F37554">
            <w:pPr>
              <w:pStyle w:val="ListParagraph"/>
              <w:spacing w:after="0" w:line="240" w:lineRule="auto"/>
              <w:ind w:left="0"/>
              <w:jc w:val="center"/>
              <w:rPr>
                <w:rFonts w:cs="Times New Roman"/>
                <w:b/>
                <w:i/>
                <w:sz w:val="20"/>
                <w:szCs w:val="20"/>
              </w:rPr>
            </w:pPr>
            <w:r w:rsidRPr="00F80219">
              <w:rPr>
                <w:rFonts w:cs="Times New Roman"/>
                <w:b/>
                <w:i/>
                <w:sz w:val="20"/>
                <w:szCs w:val="20"/>
              </w:rPr>
              <w:t xml:space="preserve">TOTAL Combined (Includes Non-PEB Conditions):    </w:t>
            </w:r>
            <w:r w:rsidR="00BA1B12" w:rsidRPr="00F80219">
              <w:rPr>
                <w:rFonts w:cs="Times New Roman"/>
                <w:b/>
                <w:i/>
                <w:sz w:val="20"/>
                <w:szCs w:val="20"/>
              </w:rPr>
              <w:t>9</w:t>
            </w:r>
            <w:r w:rsidRPr="00F80219">
              <w:rPr>
                <w:rFonts w:cs="Times New Roman"/>
                <w:b/>
                <w:i/>
                <w:sz w:val="20"/>
                <w:szCs w:val="20"/>
              </w:rPr>
              <w:t xml:space="preserve">0%                                                                         </w:t>
            </w:r>
            <w:r w:rsidRPr="00F80219">
              <w:rPr>
                <w:rFonts w:cs="Times New Roman"/>
                <w:i/>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BA1B12" w:rsidRDefault="00BA1B12">
      <w:pPr>
        <w:rPr>
          <w:rFonts w:asciiTheme="minorHAnsi" w:hAnsiTheme="minorHAnsi"/>
          <w:color w:val="000080"/>
          <w:szCs w:val="24"/>
          <w:u w:val="single"/>
        </w:rPr>
      </w:pPr>
      <w:r>
        <w:rPr>
          <w:rFonts w:asciiTheme="minorHAnsi" w:hAnsiTheme="minorHAnsi"/>
          <w:color w:val="000080"/>
          <w:szCs w:val="24"/>
          <w:u w:val="single"/>
        </w:rPr>
        <w:br w:type="page"/>
      </w:r>
    </w:p>
    <w:p w:rsidR="002C6E5B" w:rsidRPr="00F80219" w:rsidRDefault="002C6E5B" w:rsidP="002C6E5B">
      <w:pPr>
        <w:tabs>
          <w:tab w:val="left" w:pos="288"/>
          <w:tab w:val="left" w:pos="4752"/>
        </w:tabs>
        <w:spacing w:line="240" w:lineRule="exact"/>
        <w:jc w:val="both"/>
        <w:rPr>
          <w:color w:val="000080"/>
        </w:rPr>
      </w:pPr>
      <w:r w:rsidRPr="00F80219">
        <w:rPr>
          <w:color w:val="000080"/>
          <w:u w:val="single"/>
        </w:rPr>
        <w:lastRenderedPageBreak/>
        <w:t>ANALYSIS SUMMARY</w:t>
      </w:r>
      <w:r w:rsidRPr="00F80219">
        <w:rPr>
          <w:color w:val="000080"/>
        </w:rPr>
        <w:t>:</w:t>
      </w:r>
    </w:p>
    <w:p w:rsidR="002C6E5B" w:rsidRPr="00F80219" w:rsidRDefault="002C6E5B" w:rsidP="002C6E5B">
      <w:pPr>
        <w:tabs>
          <w:tab w:val="left" w:pos="288"/>
          <w:tab w:val="left" w:pos="4752"/>
        </w:tabs>
        <w:spacing w:line="240" w:lineRule="exact"/>
        <w:jc w:val="both"/>
        <w:rPr>
          <w:color w:val="000080"/>
        </w:rPr>
      </w:pPr>
    </w:p>
    <w:p w:rsidR="002C6E5B" w:rsidRPr="00F80219" w:rsidRDefault="00667E7E" w:rsidP="00F80219">
      <w:pPr>
        <w:tabs>
          <w:tab w:val="left" w:pos="288"/>
          <w:tab w:val="left" w:pos="4752"/>
        </w:tabs>
        <w:spacing w:line="240" w:lineRule="exact"/>
        <w:jc w:val="both"/>
        <w:rPr>
          <w:color w:val="000080"/>
        </w:rPr>
      </w:pPr>
      <w:proofErr w:type="gramStart"/>
      <w:r w:rsidRPr="00F80219">
        <w:rPr>
          <w:color w:val="000080"/>
          <w:u w:val="single"/>
        </w:rPr>
        <w:t xml:space="preserve">Bilateral Foot </w:t>
      </w:r>
      <w:r w:rsidR="002C6E5B" w:rsidRPr="00F80219">
        <w:rPr>
          <w:color w:val="000080"/>
          <w:u w:val="single"/>
        </w:rPr>
        <w:t>Condition</w:t>
      </w:r>
      <w:r w:rsidR="002C6E5B" w:rsidRPr="00F80219">
        <w:rPr>
          <w:color w:val="000080"/>
        </w:rPr>
        <w:t>.</w:t>
      </w:r>
      <w:proofErr w:type="gramEnd"/>
      <w:r w:rsidR="002C6E5B" w:rsidRPr="00F80219">
        <w:rPr>
          <w:color w:val="000080"/>
        </w:rPr>
        <w:t xml:space="preserve">  </w:t>
      </w:r>
      <w:r w:rsidR="00C94E2E" w:rsidRPr="00F80219">
        <w:rPr>
          <w:color w:val="000080"/>
        </w:rPr>
        <w:t>The Board’s initial consideration</w:t>
      </w:r>
      <w:r w:rsidR="00C8673B" w:rsidRPr="00F80219">
        <w:rPr>
          <w:color w:val="000080"/>
        </w:rPr>
        <w:t xml:space="preserve"> is </w:t>
      </w:r>
      <w:r w:rsidR="00C94E2E" w:rsidRPr="00F80219">
        <w:rPr>
          <w:color w:val="000080"/>
        </w:rPr>
        <w:t>regarding the PEB’s</w:t>
      </w:r>
      <w:r w:rsidR="00C8673B" w:rsidRPr="00F80219">
        <w:rPr>
          <w:color w:val="000080"/>
        </w:rPr>
        <w:t xml:space="preserve"> coding</w:t>
      </w:r>
      <w:r w:rsidR="00C94E2E" w:rsidRPr="00F80219">
        <w:rPr>
          <w:color w:val="000080"/>
        </w:rPr>
        <w:t xml:space="preserve"> for the condition</w:t>
      </w:r>
      <w:r w:rsidR="00C8673B" w:rsidRPr="00F80219">
        <w:rPr>
          <w:color w:val="000080"/>
        </w:rPr>
        <w:t xml:space="preserve">.  The DA </w:t>
      </w:r>
      <w:r w:rsidR="009D3864">
        <w:rPr>
          <w:color w:val="000080"/>
        </w:rPr>
        <w:t xml:space="preserve">Form </w:t>
      </w:r>
      <w:r w:rsidR="00C8673B" w:rsidRPr="00F80219">
        <w:rPr>
          <w:color w:val="000080"/>
        </w:rPr>
        <w:t xml:space="preserve">199 states that the coding was analogous </w:t>
      </w:r>
      <w:r w:rsidR="00E1360B" w:rsidRPr="00F80219">
        <w:rPr>
          <w:color w:val="000080"/>
        </w:rPr>
        <w:t xml:space="preserve">to degenerative arthritis and </w:t>
      </w:r>
      <w:r w:rsidR="00067AFB" w:rsidRPr="00F80219">
        <w:rPr>
          <w:color w:val="000080"/>
        </w:rPr>
        <w:t>appears</w:t>
      </w:r>
      <w:r w:rsidR="00E1360B" w:rsidRPr="00F80219">
        <w:rPr>
          <w:color w:val="000080"/>
        </w:rPr>
        <w:t xml:space="preserve"> to </w:t>
      </w:r>
      <w:r w:rsidR="002D4185" w:rsidRPr="00F80219">
        <w:rPr>
          <w:color w:val="000080"/>
        </w:rPr>
        <w:t xml:space="preserve">be </w:t>
      </w:r>
      <w:r w:rsidR="00E1360B" w:rsidRPr="00F80219">
        <w:rPr>
          <w:color w:val="000080"/>
        </w:rPr>
        <w:t xml:space="preserve">under the </w:t>
      </w:r>
      <w:r w:rsidR="009D3864">
        <w:rPr>
          <w:color w:val="000080"/>
        </w:rPr>
        <w:t>Veterans Administration Schedule for Rating Disabilities (</w:t>
      </w:r>
      <w:r w:rsidR="00E1360B" w:rsidRPr="00F80219">
        <w:rPr>
          <w:color w:val="000080"/>
        </w:rPr>
        <w:t>VASRD</w:t>
      </w:r>
      <w:r w:rsidR="009D3864">
        <w:rPr>
          <w:color w:val="000080"/>
        </w:rPr>
        <w:t>)</w:t>
      </w:r>
      <w:r w:rsidR="00E1360B" w:rsidRPr="00F80219">
        <w:rPr>
          <w:color w:val="000080"/>
        </w:rPr>
        <w:t xml:space="preserve"> rather than</w:t>
      </w:r>
      <w:r w:rsidR="00C8673B" w:rsidRPr="00F80219">
        <w:rPr>
          <w:color w:val="000080"/>
        </w:rPr>
        <w:t xml:space="preserve"> </w:t>
      </w:r>
      <w:r w:rsidR="00E1360B" w:rsidRPr="00F80219">
        <w:rPr>
          <w:color w:val="000080"/>
        </w:rPr>
        <w:t>IAW</w:t>
      </w:r>
      <w:r w:rsidR="00C8673B" w:rsidRPr="00F80219">
        <w:rPr>
          <w:color w:val="000080"/>
        </w:rPr>
        <w:t xml:space="preserve"> AR 635-40 (B.24 f.)</w:t>
      </w:r>
      <w:r w:rsidR="00C94E2E" w:rsidRPr="00F80219">
        <w:rPr>
          <w:color w:val="000080"/>
        </w:rPr>
        <w:t xml:space="preserve">.  </w:t>
      </w:r>
      <w:r w:rsidR="00E1360B" w:rsidRPr="00F80219">
        <w:rPr>
          <w:color w:val="000080"/>
        </w:rPr>
        <w:t xml:space="preserve">Given that </w:t>
      </w:r>
      <w:r w:rsidR="001B4F8B" w:rsidRPr="00F80219">
        <w:rPr>
          <w:color w:val="000080"/>
        </w:rPr>
        <w:t xml:space="preserve">small </w:t>
      </w:r>
      <w:proofErr w:type="spellStart"/>
      <w:r w:rsidR="00E1360B" w:rsidRPr="00F80219">
        <w:rPr>
          <w:color w:val="000080"/>
        </w:rPr>
        <w:t>osteophytes</w:t>
      </w:r>
      <w:proofErr w:type="spellEnd"/>
      <w:r w:rsidR="00E1360B" w:rsidRPr="00F80219">
        <w:rPr>
          <w:color w:val="000080"/>
        </w:rPr>
        <w:t xml:space="preserve"> were demonstrated </w:t>
      </w:r>
      <w:r w:rsidR="001B4F8B" w:rsidRPr="00F80219">
        <w:rPr>
          <w:color w:val="000080"/>
        </w:rPr>
        <w:t>on</w:t>
      </w:r>
      <w:r w:rsidR="00E1360B" w:rsidRPr="00F80219">
        <w:rPr>
          <w:color w:val="000080"/>
        </w:rPr>
        <w:t xml:space="preserve"> x-ray</w:t>
      </w:r>
      <w:r w:rsidR="001B4F8B" w:rsidRPr="00F80219">
        <w:rPr>
          <w:color w:val="000080"/>
        </w:rPr>
        <w:t xml:space="preserve"> for</w:t>
      </w:r>
      <w:r w:rsidR="00E1360B" w:rsidRPr="00F80219">
        <w:rPr>
          <w:color w:val="000080"/>
        </w:rPr>
        <w:t xml:space="preserve"> </w:t>
      </w:r>
      <w:r w:rsidR="001B4F8B" w:rsidRPr="00F80219">
        <w:rPr>
          <w:color w:val="000080"/>
        </w:rPr>
        <w:t>each foot</w:t>
      </w:r>
      <w:r w:rsidR="00E1360B" w:rsidRPr="00F80219">
        <w:rPr>
          <w:color w:val="000080"/>
        </w:rPr>
        <w:t xml:space="preserve">, this is not in direct conflict with §4.71a.  </w:t>
      </w:r>
      <w:r w:rsidR="004D583A" w:rsidRPr="00F80219">
        <w:rPr>
          <w:color w:val="000080"/>
        </w:rPr>
        <w:t xml:space="preserve">A 0% rating </w:t>
      </w:r>
      <w:proofErr w:type="gramStart"/>
      <w:r w:rsidR="004D583A" w:rsidRPr="00F80219">
        <w:rPr>
          <w:color w:val="000080"/>
        </w:rPr>
        <w:t>under</w:t>
      </w:r>
      <w:proofErr w:type="gramEnd"/>
      <w:r w:rsidR="004D583A" w:rsidRPr="00F80219">
        <w:rPr>
          <w:color w:val="000080"/>
        </w:rPr>
        <w:t xml:space="preserve"> 5003 cannot be </w:t>
      </w:r>
      <w:r w:rsidR="00067AFB" w:rsidRPr="00F80219">
        <w:rPr>
          <w:color w:val="000080"/>
        </w:rPr>
        <w:t>justified</w:t>
      </w:r>
      <w:r w:rsidR="004D583A" w:rsidRPr="00F80219">
        <w:rPr>
          <w:color w:val="000080"/>
        </w:rPr>
        <w:t xml:space="preserve">, however, </w:t>
      </w:r>
      <w:r w:rsidR="00F80219" w:rsidRPr="00F80219">
        <w:rPr>
          <w:color w:val="000080"/>
        </w:rPr>
        <w:t xml:space="preserve">without application of the </w:t>
      </w:r>
      <w:r w:rsidR="009D3864">
        <w:rPr>
          <w:color w:val="000080"/>
        </w:rPr>
        <w:t xml:space="preserve">US Army Physical </w:t>
      </w:r>
      <w:r w:rsidR="00110662">
        <w:rPr>
          <w:color w:val="000080"/>
        </w:rPr>
        <w:t xml:space="preserve">Disability </w:t>
      </w:r>
      <w:r w:rsidR="009D3864">
        <w:rPr>
          <w:color w:val="000080"/>
        </w:rPr>
        <w:t>Agency (</w:t>
      </w:r>
      <w:r w:rsidR="00F80219" w:rsidRPr="00F80219">
        <w:rPr>
          <w:color w:val="000080"/>
        </w:rPr>
        <w:t>USAPDA</w:t>
      </w:r>
      <w:r w:rsidR="009D3864">
        <w:rPr>
          <w:color w:val="000080"/>
        </w:rPr>
        <w:t>)</w:t>
      </w:r>
      <w:r w:rsidR="00F80219" w:rsidRPr="00F80219">
        <w:rPr>
          <w:color w:val="000080"/>
        </w:rPr>
        <w:t xml:space="preserve"> pain policy.  </w:t>
      </w:r>
      <w:r w:rsidR="004D583A" w:rsidRPr="00F80219">
        <w:rPr>
          <w:color w:val="000080"/>
        </w:rPr>
        <w:t xml:space="preserve">Although a 10% rating under the combined 5003 code could be supported IAW §4.71a, this would still run afoul of </w:t>
      </w:r>
      <w:r w:rsidR="00257249" w:rsidRPr="00F80219">
        <w:rPr>
          <w:color w:val="000080"/>
        </w:rPr>
        <w:t xml:space="preserve">§4.7 (higher of 2 evaluations).  There was ratable pathology in each of the feet.  Decreased range-of-motion (ROM) and painful motion were both explicitly documented in the </w:t>
      </w:r>
      <w:r w:rsidR="009D3864">
        <w:rPr>
          <w:color w:val="000080"/>
        </w:rPr>
        <w:t>narrative summary (</w:t>
      </w:r>
      <w:r w:rsidR="00257249" w:rsidRPr="00F80219">
        <w:rPr>
          <w:color w:val="000080"/>
        </w:rPr>
        <w:t>NARSUM</w:t>
      </w:r>
      <w:r w:rsidR="009D3864">
        <w:rPr>
          <w:color w:val="000080"/>
        </w:rPr>
        <w:t>)</w:t>
      </w:r>
      <w:r w:rsidR="00257249" w:rsidRPr="00F80219">
        <w:rPr>
          <w:color w:val="000080"/>
        </w:rPr>
        <w:t xml:space="preserve">.  </w:t>
      </w:r>
      <w:r w:rsidR="00067AFB" w:rsidRPr="00F80219">
        <w:rPr>
          <w:color w:val="000080"/>
        </w:rPr>
        <w:t>S</w:t>
      </w:r>
      <w:r w:rsidR="00257249" w:rsidRPr="00F80219">
        <w:rPr>
          <w:color w:val="000080"/>
        </w:rPr>
        <w:t>eparate coding for each foot</w:t>
      </w:r>
      <w:r w:rsidR="00067AFB" w:rsidRPr="00F80219">
        <w:rPr>
          <w:color w:val="000080"/>
        </w:rPr>
        <w:t xml:space="preserve"> is therefore mandated by §4.7.</w:t>
      </w:r>
      <w:r w:rsidR="00257249" w:rsidRPr="00F80219">
        <w:rPr>
          <w:color w:val="000080"/>
        </w:rPr>
        <w:t xml:space="preserve">  In that regard, </w:t>
      </w:r>
      <w:r w:rsidR="005B7209" w:rsidRPr="00F80219">
        <w:rPr>
          <w:color w:val="000080"/>
        </w:rPr>
        <w:t xml:space="preserve">the analogous 5284 (foot injuries, other) code chosen by the VA is the best fit </w:t>
      </w:r>
      <w:r w:rsidR="002D4185" w:rsidRPr="00F80219">
        <w:rPr>
          <w:color w:val="000080"/>
        </w:rPr>
        <w:t>with</w:t>
      </w:r>
      <w:r w:rsidR="00067AFB" w:rsidRPr="00F80219">
        <w:rPr>
          <w:color w:val="000080"/>
        </w:rPr>
        <w:t>in</w:t>
      </w:r>
      <w:r w:rsidR="005B7209" w:rsidRPr="00F80219">
        <w:rPr>
          <w:color w:val="000080"/>
        </w:rPr>
        <w:t xml:space="preserve"> VASRD options.  This provides a 10% rating for moderate disability, which was the VA’s determination.  </w:t>
      </w:r>
      <w:r w:rsidR="00D9740C" w:rsidRPr="00F80219">
        <w:rPr>
          <w:color w:val="000080"/>
        </w:rPr>
        <w:t xml:space="preserve">Although the reported limitations of activities were fairly severe, physical findings by </w:t>
      </w:r>
      <w:r w:rsidR="00C87927" w:rsidRPr="00F80219">
        <w:rPr>
          <w:color w:val="000080"/>
        </w:rPr>
        <w:t xml:space="preserve">both the MEB and VA examiners would not support a higher 5284 rating.  </w:t>
      </w:r>
      <w:r w:rsidR="001B4F8B" w:rsidRPr="00F80219">
        <w:rPr>
          <w:color w:val="000080"/>
        </w:rPr>
        <w:t>Both</w:t>
      </w:r>
      <w:r w:rsidR="00C87927" w:rsidRPr="00F80219">
        <w:rPr>
          <w:color w:val="000080"/>
        </w:rPr>
        <w:t xml:space="preserve"> the anticipated disability from </w:t>
      </w:r>
      <w:r w:rsidR="006943CE" w:rsidRPr="00F80219">
        <w:rPr>
          <w:color w:val="000080"/>
        </w:rPr>
        <w:t>t</w:t>
      </w:r>
      <w:r w:rsidR="00067AFB" w:rsidRPr="00F80219">
        <w:rPr>
          <w:color w:val="000080"/>
        </w:rPr>
        <w:t>he condition and ensuing surgeries</w:t>
      </w:r>
      <w:r w:rsidR="00C87927" w:rsidRPr="00F80219">
        <w:rPr>
          <w:color w:val="000080"/>
        </w:rPr>
        <w:t xml:space="preserve"> </w:t>
      </w:r>
      <w:r w:rsidR="001B4F8B" w:rsidRPr="00F80219">
        <w:rPr>
          <w:color w:val="000080"/>
        </w:rPr>
        <w:t>and</w:t>
      </w:r>
      <w:r w:rsidR="00C87927" w:rsidRPr="00F80219">
        <w:rPr>
          <w:color w:val="000080"/>
        </w:rPr>
        <w:t xml:space="preserve"> the relatively minor x-ray findings </w:t>
      </w:r>
      <w:r w:rsidR="001B4F8B" w:rsidRPr="00F80219">
        <w:rPr>
          <w:color w:val="000080"/>
        </w:rPr>
        <w:t xml:space="preserve">suggest that moderate is a fair </w:t>
      </w:r>
      <w:r w:rsidR="006943CE" w:rsidRPr="00F80219">
        <w:rPr>
          <w:color w:val="000080"/>
        </w:rPr>
        <w:t>characterization of the disability</w:t>
      </w:r>
      <w:r w:rsidR="001B4F8B" w:rsidRPr="00F80219">
        <w:rPr>
          <w:color w:val="000080"/>
        </w:rPr>
        <w:t>.</w:t>
      </w:r>
      <w:r w:rsidR="006943CE" w:rsidRPr="00F80219">
        <w:rPr>
          <w:color w:val="000080"/>
        </w:rPr>
        <w:t xml:space="preserve">  All evidence considered and IAW VASRD §4.3 (reasonable doubt), the Board recommends that the foot condition be separately coded as above and </w:t>
      </w:r>
      <w:r w:rsidR="00067AFB" w:rsidRPr="00F80219">
        <w:rPr>
          <w:color w:val="000080"/>
        </w:rPr>
        <w:t xml:space="preserve">each </w:t>
      </w:r>
      <w:r w:rsidR="006943CE" w:rsidRPr="00F80219">
        <w:rPr>
          <w:color w:val="000080"/>
        </w:rPr>
        <w:t>rated 10% for moderate disability.</w:t>
      </w:r>
    </w:p>
    <w:p w:rsidR="00560D57" w:rsidRPr="00F80219" w:rsidRDefault="00560D57" w:rsidP="00F80219">
      <w:pPr>
        <w:tabs>
          <w:tab w:val="left" w:pos="288"/>
          <w:tab w:val="left" w:pos="4752"/>
        </w:tabs>
        <w:spacing w:line="240" w:lineRule="exact"/>
        <w:jc w:val="both"/>
        <w:rPr>
          <w:color w:val="000080"/>
        </w:rPr>
      </w:pPr>
    </w:p>
    <w:p w:rsidR="00667E7E" w:rsidRPr="00F80219" w:rsidRDefault="00667E7E" w:rsidP="00F80219">
      <w:pPr>
        <w:tabs>
          <w:tab w:val="left" w:pos="288"/>
          <w:tab w:val="left" w:pos="4752"/>
        </w:tabs>
        <w:spacing w:line="240" w:lineRule="exact"/>
        <w:jc w:val="both"/>
        <w:rPr>
          <w:color w:val="000080"/>
        </w:rPr>
      </w:pPr>
      <w:proofErr w:type="gramStart"/>
      <w:r w:rsidRPr="001E4F07">
        <w:rPr>
          <w:color w:val="000080"/>
          <w:u w:val="single"/>
        </w:rPr>
        <w:t>Foot Neuropathies</w:t>
      </w:r>
      <w:r w:rsidRPr="00F80219">
        <w:rPr>
          <w:color w:val="000080"/>
        </w:rPr>
        <w:t>.</w:t>
      </w:r>
      <w:proofErr w:type="gramEnd"/>
      <w:r w:rsidRPr="00F80219">
        <w:rPr>
          <w:color w:val="000080"/>
        </w:rPr>
        <w:t xml:space="preserve">  </w:t>
      </w:r>
      <w:r w:rsidR="006943CE" w:rsidRPr="00F80219">
        <w:rPr>
          <w:color w:val="000080"/>
        </w:rPr>
        <w:t xml:space="preserve">The addition of </w:t>
      </w:r>
      <w:r w:rsidR="00AB0512" w:rsidRPr="00F80219">
        <w:rPr>
          <w:color w:val="000080"/>
        </w:rPr>
        <w:t xml:space="preserve">rated peripheral nerve </w:t>
      </w:r>
      <w:r w:rsidR="00FF7734" w:rsidRPr="00F80219">
        <w:rPr>
          <w:color w:val="000080"/>
        </w:rPr>
        <w:t>codes</w:t>
      </w:r>
      <w:r w:rsidR="00AB0512" w:rsidRPr="00F80219">
        <w:rPr>
          <w:color w:val="000080"/>
        </w:rPr>
        <w:t xml:space="preserve"> for each foot by the VA accounted for much of the 60% disability cited by the CI in his contention.  </w:t>
      </w:r>
      <w:r w:rsidR="00FF7734" w:rsidRPr="00F80219">
        <w:rPr>
          <w:color w:val="000080"/>
        </w:rPr>
        <w:t xml:space="preserve">The clinical </w:t>
      </w:r>
      <w:r w:rsidR="0000433C" w:rsidRPr="00F80219">
        <w:rPr>
          <w:color w:val="000080"/>
        </w:rPr>
        <w:t xml:space="preserve">grounding </w:t>
      </w:r>
      <w:r w:rsidR="00FF7734" w:rsidRPr="00F80219">
        <w:rPr>
          <w:color w:val="000080"/>
        </w:rPr>
        <w:t xml:space="preserve">for these ratings, however, is </w:t>
      </w:r>
      <w:r w:rsidR="001E4F07">
        <w:rPr>
          <w:color w:val="000080"/>
        </w:rPr>
        <w:t>not tenable</w:t>
      </w:r>
      <w:r w:rsidR="00FF7734" w:rsidRPr="00F80219">
        <w:rPr>
          <w:color w:val="000080"/>
        </w:rPr>
        <w:t>.  The</w:t>
      </w:r>
      <w:r w:rsidR="001E4F07">
        <w:rPr>
          <w:color w:val="000080"/>
        </w:rPr>
        <w:t xml:space="preserve"> codes we</w:t>
      </w:r>
      <w:r w:rsidR="00FF7734" w:rsidRPr="00F80219">
        <w:rPr>
          <w:color w:val="000080"/>
        </w:rPr>
        <w:t xml:space="preserve">re based on the subjective complaint of numbness and tingling of the bottom of the feet, although the VA examiner (and </w:t>
      </w:r>
      <w:r w:rsidR="00BE0B9A" w:rsidRPr="00F80219">
        <w:rPr>
          <w:color w:val="000080"/>
        </w:rPr>
        <w:t>entries</w:t>
      </w:r>
      <w:r w:rsidR="00FF7734" w:rsidRPr="00F80219">
        <w:rPr>
          <w:color w:val="000080"/>
        </w:rPr>
        <w:t xml:space="preserve"> in the service record) documented</w:t>
      </w:r>
      <w:r w:rsidR="00BE0B9A" w:rsidRPr="00F80219">
        <w:rPr>
          <w:color w:val="000080"/>
        </w:rPr>
        <w:t xml:space="preserve"> normal sensation.  The peripheral nerve code</w:t>
      </w:r>
      <w:r w:rsidR="001E4F07">
        <w:rPr>
          <w:color w:val="000080"/>
        </w:rPr>
        <w:t>s</w:t>
      </w:r>
      <w:r w:rsidR="00BE0B9A" w:rsidRPr="00F80219">
        <w:rPr>
          <w:color w:val="000080"/>
        </w:rPr>
        <w:t xml:space="preserve"> applied by the VA</w:t>
      </w:r>
      <w:r w:rsidR="001E4F07">
        <w:rPr>
          <w:color w:val="000080"/>
        </w:rPr>
        <w:t>,</w:t>
      </w:r>
      <w:r w:rsidR="00BE0B9A" w:rsidRPr="00F80219">
        <w:rPr>
          <w:color w:val="000080"/>
        </w:rPr>
        <w:t xml:space="preserve"> </w:t>
      </w:r>
      <w:r w:rsidR="001E4F07">
        <w:rPr>
          <w:color w:val="000080"/>
        </w:rPr>
        <w:t>even if they were clinically applicable</w:t>
      </w:r>
      <w:r w:rsidR="001E4F07" w:rsidRPr="00F80219">
        <w:rPr>
          <w:color w:val="000080"/>
        </w:rPr>
        <w:t xml:space="preserve">, </w:t>
      </w:r>
      <w:r w:rsidR="001E4F07">
        <w:rPr>
          <w:color w:val="000080"/>
        </w:rPr>
        <w:t>are</w:t>
      </w:r>
      <w:r w:rsidR="00BE0B9A" w:rsidRPr="00F80219">
        <w:rPr>
          <w:color w:val="000080"/>
        </w:rPr>
        <w:t xml:space="preserve"> inaccurate.  Sensation to the sole of the foot is supplied by the posterior </w:t>
      </w:r>
      <w:proofErr w:type="spellStart"/>
      <w:r w:rsidR="00BE0B9A" w:rsidRPr="00F80219">
        <w:rPr>
          <w:color w:val="000080"/>
        </w:rPr>
        <w:t>tibial</w:t>
      </w:r>
      <w:proofErr w:type="spellEnd"/>
      <w:r w:rsidR="00BE0B9A" w:rsidRPr="00F80219">
        <w:rPr>
          <w:color w:val="000080"/>
        </w:rPr>
        <w:t xml:space="preserve"> nerve (8525</w:t>
      </w:r>
      <w:r w:rsidR="001E4F07">
        <w:rPr>
          <w:color w:val="000080"/>
        </w:rPr>
        <w:t>)</w:t>
      </w:r>
      <w:r w:rsidR="002D4185" w:rsidRPr="00F80219">
        <w:rPr>
          <w:color w:val="000080"/>
        </w:rPr>
        <w:t>,</w:t>
      </w:r>
      <w:r w:rsidR="00BE0B9A" w:rsidRPr="00F80219">
        <w:rPr>
          <w:color w:val="000080"/>
        </w:rPr>
        <w:t xml:space="preserve"> not the </w:t>
      </w:r>
      <w:proofErr w:type="spellStart"/>
      <w:r w:rsidR="00BE0B9A" w:rsidRPr="00F80219">
        <w:rPr>
          <w:color w:val="000080"/>
        </w:rPr>
        <w:t>tibial</w:t>
      </w:r>
      <w:proofErr w:type="spellEnd"/>
      <w:r w:rsidR="00BE0B9A" w:rsidRPr="00F80219">
        <w:rPr>
          <w:color w:val="000080"/>
        </w:rPr>
        <w:t xml:space="preserve"> nerve as coded.  </w:t>
      </w:r>
      <w:r w:rsidR="001E4F07">
        <w:rPr>
          <w:color w:val="000080"/>
        </w:rPr>
        <w:t xml:space="preserve">This yields a 10%, not 20%, rating.  </w:t>
      </w:r>
      <w:r w:rsidR="00CC54E6">
        <w:rPr>
          <w:color w:val="000080"/>
        </w:rPr>
        <w:t>In support of the peripheral nerve rating, t</w:t>
      </w:r>
      <w:r w:rsidR="004033EB" w:rsidRPr="00F80219">
        <w:rPr>
          <w:color w:val="000080"/>
        </w:rPr>
        <w:t xml:space="preserve">he </w:t>
      </w:r>
      <w:r w:rsidR="00CC54E6">
        <w:rPr>
          <w:color w:val="000080"/>
        </w:rPr>
        <w:t>VA</w:t>
      </w:r>
      <w:r w:rsidR="004033EB" w:rsidRPr="00F80219">
        <w:rPr>
          <w:color w:val="000080"/>
        </w:rPr>
        <w:t xml:space="preserve"> decision referenced the examiner’s notation of 3/5 strength for ankle flexion and extension.  This finding was not duplicated in the MEB examination, elsewhere in the service record or by a subsequent VA examiner a month later.  It is not congruent with the </w:t>
      </w:r>
      <w:r w:rsidR="0049476F" w:rsidRPr="00F80219">
        <w:rPr>
          <w:color w:val="000080"/>
        </w:rPr>
        <w:t>remainder of the neurologic exam and not explained by the known pathology</w:t>
      </w:r>
      <w:r w:rsidR="004033EB" w:rsidRPr="00F80219">
        <w:rPr>
          <w:color w:val="000080"/>
        </w:rPr>
        <w:t xml:space="preserve">.  Flexion and extension at the ankle are served by separate major nerve roots unrelated to the foot.  </w:t>
      </w:r>
      <w:r w:rsidR="00F0452A" w:rsidRPr="00F80219">
        <w:rPr>
          <w:color w:val="000080"/>
        </w:rPr>
        <w:t xml:space="preserve">Diffuse </w:t>
      </w:r>
      <w:r w:rsidR="00DC4C2B" w:rsidRPr="00F80219">
        <w:rPr>
          <w:color w:val="000080"/>
        </w:rPr>
        <w:t xml:space="preserve">tingling and numbness </w:t>
      </w:r>
      <w:r w:rsidR="00F0452A" w:rsidRPr="00F80219">
        <w:rPr>
          <w:color w:val="000080"/>
        </w:rPr>
        <w:t xml:space="preserve">of </w:t>
      </w:r>
      <w:r w:rsidR="00DC4C2B" w:rsidRPr="00F80219">
        <w:rPr>
          <w:color w:val="000080"/>
        </w:rPr>
        <w:t>the feet</w:t>
      </w:r>
      <w:r w:rsidR="00F0452A" w:rsidRPr="00F80219">
        <w:rPr>
          <w:color w:val="000080"/>
        </w:rPr>
        <w:t>,</w:t>
      </w:r>
      <w:r w:rsidR="00DC4C2B" w:rsidRPr="00F80219">
        <w:rPr>
          <w:color w:val="000080"/>
        </w:rPr>
        <w:t xml:space="preserve"> </w:t>
      </w:r>
      <w:r w:rsidR="00F0452A" w:rsidRPr="00F80219">
        <w:rPr>
          <w:color w:val="000080"/>
        </w:rPr>
        <w:t>which worsens</w:t>
      </w:r>
      <w:r w:rsidR="00DC4C2B" w:rsidRPr="00F80219">
        <w:rPr>
          <w:color w:val="000080"/>
        </w:rPr>
        <w:t xml:space="preserve"> with swelling</w:t>
      </w:r>
      <w:r w:rsidR="00F0452A" w:rsidRPr="00F80219">
        <w:rPr>
          <w:color w:val="000080"/>
        </w:rPr>
        <w:t xml:space="preserve"> and is not associated with sensory findings on exam</w:t>
      </w:r>
      <w:r w:rsidR="00DC4C2B" w:rsidRPr="00F80219">
        <w:rPr>
          <w:color w:val="000080"/>
        </w:rPr>
        <w:t xml:space="preserve">, </w:t>
      </w:r>
      <w:r w:rsidR="00CC54E6">
        <w:rPr>
          <w:color w:val="000080"/>
        </w:rPr>
        <w:t>may be</w:t>
      </w:r>
      <w:r w:rsidR="00F0452A" w:rsidRPr="00F80219">
        <w:rPr>
          <w:color w:val="000080"/>
        </w:rPr>
        <w:t xml:space="preserve"> </w:t>
      </w:r>
      <w:r w:rsidR="0049476F" w:rsidRPr="00F80219">
        <w:rPr>
          <w:color w:val="000080"/>
        </w:rPr>
        <w:t xml:space="preserve">reasonably </w:t>
      </w:r>
      <w:r w:rsidR="00F0452A" w:rsidRPr="00F80219">
        <w:rPr>
          <w:color w:val="000080"/>
        </w:rPr>
        <w:t xml:space="preserve">characterized as a neuropathy.  It is not, however, consistent with the impairment subsumed under the VASRD §4.124a peripheral nerve ratings.  </w:t>
      </w:r>
      <w:r w:rsidR="00CC54E6">
        <w:rPr>
          <w:color w:val="000080"/>
        </w:rPr>
        <w:t xml:space="preserve">It is more akin to diabetic and </w:t>
      </w:r>
      <w:proofErr w:type="spellStart"/>
      <w:r w:rsidR="00CC54E6">
        <w:rPr>
          <w:color w:val="000080"/>
        </w:rPr>
        <w:lastRenderedPageBreak/>
        <w:t>Raynaud’s</w:t>
      </w:r>
      <w:proofErr w:type="spellEnd"/>
      <w:r w:rsidR="00CC54E6">
        <w:rPr>
          <w:color w:val="000080"/>
        </w:rPr>
        <w:t xml:space="preserve"> neuropathies, which are not the recipients of peripheral nerve ratings.  </w:t>
      </w:r>
      <w:r w:rsidR="00F0452A" w:rsidRPr="00F80219">
        <w:rPr>
          <w:color w:val="000080"/>
        </w:rPr>
        <w:t xml:space="preserve">There is not reasonable doubt in the CI’s favor to support </w:t>
      </w:r>
      <w:r w:rsidR="00CC54E6">
        <w:rPr>
          <w:color w:val="000080"/>
        </w:rPr>
        <w:t xml:space="preserve">a </w:t>
      </w:r>
      <w:r w:rsidR="00F0452A" w:rsidRPr="00F80219">
        <w:rPr>
          <w:color w:val="000080"/>
        </w:rPr>
        <w:t xml:space="preserve">Board recommendation </w:t>
      </w:r>
      <w:r w:rsidR="0049476F" w:rsidRPr="00F80219">
        <w:rPr>
          <w:color w:val="000080"/>
        </w:rPr>
        <w:t xml:space="preserve">of </w:t>
      </w:r>
      <w:r w:rsidR="00F0452A" w:rsidRPr="00F80219">
        <w:rPr>
          <w:color w:val="000080"/>
        </w:rPr>
        <w:t>separately un</w:t>
      </w:r>
      <w:r w:rsidR="002D4185" w:rsidRPr="00F80219">
        <w:rPr>
          <w:color w:val="000080"/>
        </w:rPr>
        <w:t xml:space="preserve">fitting peripheral neuropathies </w:t>
      </w:r>
      <w:r w:rsidR="0000433C" w:rsidRPr="00F80219">
        <w:rPr>
          <w:color w:val="000080"/>
        </w:rPr>
        <w:t>under 8525 or other</w:t>
      </w:r>
      <w:r w:rsidR="002D4185" w:rsidRPr="00F80219">
        <w:rPr>
          <w:color w:val="000080"/>
        </w:rPr>
        <w:t xml:space="preserve"> applicable VASRD code</w:t>
      </w:r>
      <w:r w:rsidR="0000433C" w:rsidRPr="00F80219">
        <w:rPr>
          <w:color w:val="000080"/>
        </w:rPr>
        <w:t>.</w:t>
      </w:r>
    </w:p>
    <w:p w:rsidR="004E0248" w:rsidRPr="00F80219" w:rsidRDefault="004E0248" w:rsidP="00F80219">
      <w:pPr>
        <w:tabs>
          <w:tab w:val="left" w:pos="288"/>
          <w:tab w:val="left" w:pos="4752"/>
        </w:tabs>
        <w:spacing w:line="240" w:lineRule="exact"/>
        <w:jc w:val="both"/>
        <w:rPr>
          <w:color w:val="000080"/>
        </w:rPr>
      </w:pPr>
    </w:p>
    <w:p w:rsidR="00000E31" w:rsidRPr="00F80219" w:rsidRDefault="00000E31" w:rsidP="00F80219">
      <w:pPr>
        <w:tabs>
          <w:tab w:val="left" w:pos="288"/>
          <w:tab w:val="left" w:pos="4752"/>
        </w:tabs>
        <w:spacing w:line="240" w:lineRule="exact"/>
        <w:jc w:val="both"/>
        <w:rPr>
          <w:color w:val="000080"/>
        </w:rPr>
      </w:pPr>
      <w:r w:rsidRPr="00F80219">
        <w:rPr>
          <w:color w:val="000080"/>
          <w:u w:val="single"/>
        </w:rPr>
        <w:t>Bilateral Knee and Back Conditions</w:t>
      </w:r>
      <w:r w:rsidRPr="00F80219">
        <w:rPr>
          <w:color w:val="000080"/>
        </w:rPr>
        <w:t xml:space="preserve">.  The CI suffered chronic, stable bilateral knee and lumbar conditions which were linked enough to fitness to merit </w:t>
      </w:r>
      <w:r w:rsidR="00CC54E6">
        <w:rPr>
          <w:color w:val="000080"/>
        </w:rPr>
        <w:t>focused</w:t>
      </w:r>
      <w:r w:rsidRPr="00F80219">
        <w:rPr>
          <w:color w:val="000080"/>
        </w:rPr>
        <w:t xml:space="preserve"> attention by the Board.  Although not forwarded for PEB adjudication or evaluated under AR 40-501, they were addressed in the NARSUM.  This stated, ‘Occasionally, he has mentioned his knees and low back aching, and attending physicians have all thought that these conditions were probably related to his feet troubles.’  The VA examiner related the back condition to a strain injury in 2000 (service records document 1996), but also ascribed a relationship to the foot and knee problems.  The examiner in turn related the knee problems with the foot and back conditions.  These two conditions were a weighty component of the total VA disability</w:t>
      </w:r>
      <w:r w:rsidR="00CC54E6">
        <w:rPr>
          <w:color w:val="000080"/>
        </w:rPr>
        <w:t xml:space="preserve"> rating,</w:t>
      </w:r>
      <w:r w:rsidRPr="00F80219">
        <w:rPr>
          <w:color w:val="000080"/>
        </w:rPr>
        <w:t xml:space="preserve"> with 40% for the back and 20% for each knee.  The Commander’ performance statement focused exclusively on the foot limitations, although there was a concurrent statement signed by an NCO in the chain of command which mentioned ‘feet, legs, back, knees, etc.’  The L3 physical profile was written only for the feet, although the restrictions naturally overlap those applicable to the knees and back.  The CI had physical therapy for the back initially, but was under no active treatment for it during the MEB period.  The knees were not the focus of directed therapy in the past or at separation.  There is no convincing basis, therefore, for recommending either the back or knee conditions as independently and separately unfitting.  The Board deliberated if there was </w:t>
      </w:r>
      <w:r w:rsidR="004504EA" w:rsidRPr="00F80219">
        <w:rPr>
          <w:color w:val="000080"/>
        </w:rPr>
        <w:t>a ‘guilt by association’ argument for recommending either condition as additionally unfitting, since there was such</w:t>
      </w:r>
      <w:r w:rsidRPr="00F80219">
        <w:rPr>
          <w:color w:val="000080"/>
        </w:rPr>
        <w:t xml:space="preserve"> </w:t>
      </w:r>
      <w:r w:rsidR="004504EA" w:rsidRPr="00F80219">
        <w:rPr>
          <w:color w:val="000080"/>
        </w:rPr>
        <w:t xml:space="preserve">an </w:t>
      </w:r>
      <w:r w:rsidRPr="00F80219">
        <w:rPr>
          <w:color w:val="000080"/>
        </w:rPr>
        <w:t>interrelationship wi</w:t>
      </w:r>
      <w:r w:rsidR="004504EA" w:rsidRPr="00F80219">
        <w:rPr>
          <w:color w:val="000080"/>
        </w:rPr>
        <w:t>th the unfitting foot condition.</w:t>
      </w:r>
      <w:r w:rsidRPr="00F80219">
        <w:rPr>
          <w:color w:val="000080"/>
        </w:rPr>
        <w:t xml:space="preserve">  </w:t>
      </w:r>
      <w:r w:rsidR="004504EA" w:rsidRPr="00F80219">
        <w:rPr>
          <w:color w:val="000080"/>
        </w:rPr>
        <w:t>The Board</w:t>
      </w:r>
      <w:r w:rsidRPr="00F80219">
        <w:rPr>
          <w:color w:val="000080"/>
        </w:rPr>
        <w:t xml:space="preserve"> concluded that this link was too tenuous and that there was not enough reasonable doubt in the CI’s favor to justify a </w:t>
      </w:r>
      <w:r w:rsidR="00092B2E" w:rsidRPr="00F80219">
        <w:rPr>
          <w:color w:val="000080"/>
        </w:rPr>
        <w:t>positive recommendation</w:t>
      </w:r>
      <w:r w:rsidRPr="00F80219">
        <w:rPr>
          <w:color w:val="000080"/>
        </w:rPr>
        <w:t>.</w:t>
      </w:r>
    </w:p>
    <w:p w:rsidR="00000E31" w:rsidRPr="00F80219" w:rsidRDefault="00000E31" w:rsidP="00F80219">
      <w:pPr>
        <w:tabs>
          <w:tab w:val="left" w:pos="288"/>
          <w:tab w:val="left" w:pos="4752"/>
        </w:tabs>
        <w:spacing w:line="240" w:lineRule="exact"/>
        <w:jc w:val="both"/>
        <w:rPr>
          <w:color w:val="000080"/>
        </w:rPr>
      </w:pPr>
    </w:p>
    <w:p w:rsidR="003039DA" w:rsidRPr="00F80219" w:rsidRDefault="002C6E5B" w:rsidP="00F80219">
      <w:pPr>
        <w:tabs>
          <w:tab w:val="left" w:pos="288"/>
          <w:tab w:val="left" w:pos="4752"/>
        </w:tabs>
        <w:spacing w:line="240" w:lineRule="exact"/>
        <w:jc w:val="both"/>
        <w:rPr>
          <w:color w:val="000080"/>
        </w:rPr>
      </w:pPr>
      <w:proofErr w:type="gramStart"/>
      <w:r w:rsidRPr="00F80219">
        <w:rPr>
          <w:color w:val="000080"/>
          <w:u w:val="single"/>
        </w:rPr>
        <w:t>Other Conditions</w:t>
      </w:r>
      <w:r w:rsidRPr="00F80219">
        <w:rPr>
          <w:color w:val="000080"/>
        </w:rPr>
        <w:t>.</w:t>
      </w:r>
      <w:proofErr w:type="gramEnd"/>
      <w:r w:rsidRPr="00F80219">
        <w:rPr>
          <w:color w:val="000080"/>
        </w:rPr>
        <w:t xml:space="preserve">  </w:t>
      </w:r>
      <w:r w:rsidR="00694EEA" w:rsidRPr="00F80219">
        <w:rPr>
          <w:color w:val="000080"/>
        </w:rPr>
        <w:t xml:space="preserve">The only </w:t>
      </w:r>
      <w:r w:rsidR="00871D4E" w:rsidRPr="00F80219">
        <w:rPr>
          <w:color w:val="000080"/>
        </w:rPr>
        <w:t xml:space="preserve">relevant </w:t>
      </w:r>
      <w:r w:rsidR="00694EEA" w:rsidRPr="00F80219">
        <w:rPr>
          <w:color w:val="000080"/>
        </w:rPr>
        <w:t xml:space="preserve">additional conditions documented in the </w:t>
      </w:r>
      <w:r w:rsidR="009D3864">
        <w:rPr>
          <w:color w:val="000080"/>
        </w:rPr>
        <w:t>DES</w:t>
      </w:r>
      <w:r w:rsidR="00694EEA" w:rsidRPr="00F80219">
        <w:rPr>
          <w:color w:val="000080"/>
        </w:rPr>
        <w:t xml:space="preserve"> packet were </w:t>
      </w:r>
      <w:proofErr w:type="spellStart"/>
      <w:r w:rsidR="008569C3" w:rsidRPr="00F80219">
        <w:rPr>
          <w:color w:val="000080"/>
        </w:rPr>
        <w:t>hyperlipidemia</w:t>
      </w:r>
      <w:proofErr w:type="spellEnd"/>
      <w:r w:rsidR="008569C3" w:rsidRPr="00F80219">
        <w:rPr>
          <w:color w:val="000080"/>
        </w:rPr>
        <w:t xml:space="preserve">, </w:t>
      </w:r>
      <w:r w:rsidR="002D4185" w:rsidRPr="00F80219">
        <w:rPr>
          <w:color w:val="000080"/>
        </w:rPr>
        <w:t>tender surgical scars</w:t>
      </w:r>
      <w:r w:rsidR="004538BA" w:rsidRPr="00F80219">
        <w:rPr>
          <w:color w:val="000080"/>
        </w:rPr>
        <w:t xml:space="preserve"> and </w:t>
      </w:r>
      <w:r w:rsidR="002D4185" w:rsidRPr="00F80219">
        <w:rPr>
          <w:color w:val="000080"/>
        </w:rPr>
        <w:t xml:space="preserve">migraine headaches.  </w:t>
      </w:r>
      <w:r w:rsidR="00EC5BB2" w:rsidRPr="00F80219">
        <w:rPr>
          <w:color w:val="000080"/>
        </w:rPr>
        <w:t xml:space="preserve"> </w:t>
      </w:r>
      <w:proofErr w:type="spellStart"/>
      <w:r w:rsidR="008569C3" w:rsidRPr="00F80219">
        <w:rPr>
          <w:color w:val="000080"/>
        </w:rPr>
        <w:t>Hyperlipidemia</w:t>
      </w:r>
      <w:proofErr w:type="spellEnd"/>
      <w:r w:rsidR="008569C3" w:rsidRPr="00F80219">
        <w:rPr>
          <w:color w:val="000080"/>
        </w:rPr>
        <w:t xml:space="preserve"> was specifically entered on the DA</w:t>
      </w:r>
      <w:r w:rsidR="009D3864">
        <w:rPr>
          <w:color w:val="000080"/>
        </w:rPr>
        <w:t xml:space="preserve"> Form</w:t>
      </w:r>
      <w:r w:rsidR="008569C3" w:rsidRPr="00F80219">
        <w:rPr>
          <w:color w:val="000080"/>
        </w:rPr>
        <w:t xml:space="preserve"> 3947 and adjudicated </w:t>
      </w:r>
      <w:r w:rsidR="004504EA" w:rsidRPr="00F80219">
        <w:rPr>
          <w:color w:val="000080"/>
        </w:rPr>
        <w:t xml:space="preserve">as </w:t>
      </w:r>
      <w:r w:rsidR="008569C3" w:rsidRPr="00F80219">
        <w:rPr>
          <w:color w:val="000080"/>
        </w:rPr>
        <w:t xml:space="preserve">not unfitting by the PEB.  It did not qualify as a coded condition by the VA.  </w:t>
      </w:r>
      <w:proofErr w:type="spellStart"/>
      <w:r w:rsidR="004504EA" w:rsidRPr="00F80219">
        <w:rPr>
          <w:color w:val="000080"/>
        </w:rPr>
        <w:t>Hyperlipidemia</w:t>
      </w:r>
      <w:proofErr w:type="spellEnd"/>
      <w:r w:rsidR="008569C3" w:rsidRPr="00F80219">
        <w:rPr>
          <w:color w:val="000080"/>
        </w:rPr>
        <w:t xml:space="preserve"> rarely has fitness implications and this case is no exception.  </w:t>
      </w:r>
      <w:r w:rsidR="00445DB8" w:rsidRPr="00F80219">
        <w:rPr>
          <w:color w:val="000080"/>
        </w:rPr>
        <w:t xml:space="preserve">Tender surgical scars (noted in the NARSUM) are subject to coding and rating under the VASRD and are </w:t>
      </w:r>
      <w:r w:rsidR="004504EA" w:rsidRPr="00F80219">
        <w:rPr>
          <w:color w:val="000080"/>
        </w:rPr>
        <w:t>reasonable for</w:t>
      </w:r>
      <w:r w:rsidR="00445DB8" w:rsidRPr="00F80219">
        <w:rPr>
          <w:color w:val="000080"/>
        </w:rPr>
        <w:t xml:space="preserve"> Board consider</w:t>
      </w:r>
      <w:r w:rsidR="00D20D63" w:rsidRPr="00F80219">
        <w:rPr>
          <w:color w:val="000080"/>
        </w:rPr>
        <w:t>ation</w:t>
      </w:r>
      <w:r w:rsidR="00445DB8" w:rsidRPr="00F80219">
        <w:rPr>
          <w:color w:val="000080"/>
        </w:rPr>
        <w:t xml:space="preserve"> if </w:t>
      </w:r>
      <w:r w:rsidR="00D20D63" w:rsidRPr="00F80219">
        <w:rPr>
          <w:color w:val="000080"/>
        </w:rPr>
        <w:t xml:space="preserve">they prohibit required gear or restrict critical function.  Although the CI was unable to tolerate regulation footwear, there is nowhere an indication that his surgical scars were the culprit.  The scars were not coded by the VA since the examiner, although noting them, did not describe tenderness.  </w:t>
      </w:r>
      <w:r w:rsidR="00356C1A" w:rsidRPr="00F80219">
        <w:rPr>
          <w:color w:val="000080"/>
        </w:rPr>
        <w:t xml:space="preserve">There is not </w:t>
      </w:r>
      <w:r w:rsidR="00B21D2F" w:rsidRPr="00F80219">
        <w:rPr>
          <w:color w:val="000080"/>
        </w:rPr>
        <w:t>enough</w:t>
      </w:r>
      <w:r w:rsidR="00356C1A" w:rsidRPr="00F80219">
        <w:rPr>
          <w:color w:val="000080"/>
        </w:rPr>
        <w:t xml:space="preserve"> </w:t>
      </w:r>
      <w:proofErr w:type="gramStart"/>
      <w:r w:rsidR="00356C1A" w:rsidRPr="00F80219">
        <w:rPr>
          <w:color w:val="000080"/>
        </w:rPr>
        <w:t>link</w:t>
      </w:r>
      <w:proofErr w:type="gramEnd"/>
      <w:r w:rsidR="00356C1A" w:rsidRPr="00F80219">
        <w:rPr>
          <w:color w:val="000080"/>
        </w:rPr>
        <w:t xml:space="preserve"> to fitness </w:t>
      </w:r>
      <w:r w:rsidR="00B21D2F" w:rsidRPr="00F80219">
        <w:rPr>
          <w:color w:val="000080"/>
        </w:rPr>
        <w:t xml:space="preserve">to support a Board recommendation for additional rating under a VASRD scar code.  Migraine headache was covered in the MEB </w:t>
      </w:r>
      <w:r w:rsidR="00B21D2F" w:rsidRPr="00F80219">
        <w:rPr>
          <w:color w:val="000080"/>
        </w:rPr>
        <w:lastRenderedPageBreak/>
        <w:t xml:space="preserve">physical and coded by the VA.  It was not associated with any incapacitating episodes </w:t>
      </w:r>
      <w:r w:rsidR="004504EA" w:rsidRPr="00F80219">
        <w:rPr>
          <w:color w:val="000080"/>
        </w:rPr>
        <w:t>per</w:t>
      </w:r>
      <w:r w:rsidR="00B21D2F" w:rsidRPr="00F80219">
        <w:rPr>
          <w:color w:val="000080"/>
        </w:rPr>
        <w:t xml:space="preserve"> the VA examiner and </w:t>
      </w:r>
      <w:r w:rsidR="004504EA" w:rsidRPr="00F80219">
        <w:rPr>
          <w:color w:val="000080"/>
        </w:rPr>
        <w:t xml:space="preserve">received a </w:t>
      </w:r>
      <w:proofErr w:type="spellStart"/>
      <w:r w:rsidR="004504EA" w:rsidRPr="00F80219">
        <w:rPr>
          <w:color w:val="000080"/>
        </w:rPr>
        <w:t>noncompensable</w:t>
      </w:r>
      <w:proofErr w:type="spellEnd"/>
      <w:r w:rsidR="004504EA" w:rsidRPr="00F80219">
        <w:rPr>
          <w:color w:val="000080"/>
        </w:rPr>
        <w:t xml:space="preserve"> rating</w:t>
      </w:r>
      <w:r w:rsidR="00B21D2F" w:rsidRPr="00F80219">
        <w:rPr>
          <w:color w:val="000080"/>
        </w:rPr>
        <w:t xml:space="preserve">.  It is not noted in the physical profile or Commander’s statement.  </w:t>
      </w:r>
      <w:r w:rsidR="003039DA" w:rsidRPr="00F80219">
        <w:rPr>
          <w:color w:val="000080"/>
        </w:rPr>
        <w:t xml:space="preserve">There are no grounds for a positive Board recommendation regarding the headache condition.  Sleep apnea and some minor additional conditions were rated by the VA within a year of separation, but the Board does not have the authority under </w:t>
      </w:r>
      <w:proofErr w:type="spellStart"/>
      <w:r w:rsidR="003039DA" w:rsidRPr="00F80219">
        <w:rPr>
          <w:color w:val="000080"/>
        </w:rPr>
        <w:t>DoDI</w:t>
      </w:r>
      <w:proofErr w:type="spellEnd"/>
      <w:r w:rsidR="003039DA" w:rsidRPr="00F80219">
        <w:rPr>
          <w:color w:val="000080"/>
        </w:rPr>
        <w:t xml:space="preserve"> 6040.44 to render fitness or rating recommendations for any conditions not considered by the DES.  </w:t>
      </w:r>
      <w:r w:rsidR="004504EA" w:rsidRPr="00F80219">
        <w:rPr>
          <w:color w:val="000080"/>
        </w:rPr>
        <w:t>These are a</w:t>
      </w:r>
      <w:r w:rsidR="003039DA" w:rsidRPr="00F80219">
        <w:rPr>
          <w:color w:val="000080"/>
        </w:rPr>
        <w:t xml:space="preserve">ny other contended conditions, except for those discussed </w:t>
      </w:r>
      <w:r w:rsidR="009D3864" w:rsidRPr="00F80219">
        <w:rPr>
          <w:color w:val="000080"/>
        </w:rPr>
        <w:t>above;</w:t>
      </w:r>
      <w:r w:rsidR="003039DA" w:rsidRPr="00F80219">
        <w:rPr>
          <w:color w:val="000080"/>
        </w:rPr>
        <w:t xml:space="preserve"> remain eligible for </w:t>
      </w:r>
      <w:r w:rsidR="009D3864">
        <w:rPr>
          <w:color w:val="000080"/>
        </w:rPr>
        <w:t>Army Board for Correction of Military Records (</w:t>
      </w:r>
      <w:r w:rsidR="003039DA" w:rsidRPr="00F80219">
        <w:rPr>
          <w:color w:val="000080"/>
        </w:rPr>
        <w:t>AB</w:t>
      </w:r>
      <w:r w:rsidR="009D3864">
        <w:rPr>
          <w:color w:val="000080"/>
        </w:rPr>
        <w:t>C</w:t>
      </w:r>
      <w:r w:rsidR="003039DA" w:rsidRPr="00F80219">
        <w:rPr>
          <w:color w:val="000080"/>
        </w:rPr>
        <w:t>MR</w:t>
      </w:r>
      <w:r w:rsidR="009D3864">
        <w:rPr>
          <w:color w:val="000080"/>
        </w:rPr>
        <w:t>)</w:t>
      </w:r>
      <w:r w:rsidR="003039DA" w:rsidRPr="00F80219">
        <w:rPr>
          <w:color w:val="000080"/>
        </w:rPr>
        <w:t xml:space="preserve"> consideration.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538BA" w:rsidRPr="00F80219" w:rsidRDefault="00C56FC8" w:rsidP="00F80219">
      <w:pPr>
        <w:tabs>
          <w:tab w:val="left" w:pos="288"/>
          <w:tab w:val="left" w:pos="4752"/>
        </w:tabs>
        <w:spacing w:line="240" w:lineRule="exact"/>
        <w:jc w:val="both"/>
        <w:rPr>
          <w:color w:val="000080"/>
        </w:rPr>
      </w:pPr>
      <w:r w:rsidRPr="00F80219">
        <w:rPr>
          <w:color w:val="000080"/>
          <w:u w:val="single"/>
        </w:rPr>
        <w:t>BOARD FINDINGS</w:t>
      </w:r>
      <w:r w:rsidRPr="00F80219">
        <w:rPr>
          <w:color w:val="000080"/>
        </w:rPr>
        <w:t xml:space="preserve">:  IAW </w:t>
      </w:r>
      <w:proofErr w:type="spellStart"/>
      <w:r w:rsidRPr="00F80219">
        <w:rPr>
          <w:color w:val="000080"/>
        </w:rPr>
        <w:t>DoDI</w:t>
      </w:r>
      <w:proofErr w:type="spellEnd"/>
      <w:r w:rsidRPr="00F80219">
        <w:rPr>
          <w:color w:val="000080"/>
        </w:rPr>
        <w:t xml:space="preserve"> 6040.44, provisions of </w:t>
      </w:r>
      <w:proofErr w:type="spellStart"/>
      <w:r w:rsidRPr="00F80219">
        <w:rPr>
          <w:color w:val="000080"/>
        </w:rPr>
        <w:t>DoD</w:t>
      </w:r>
      <w:proofErr w:type="spellEnd"/>
      <w:r w:rsidRPr="00F80219">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F80219">
        <w:rPr>
          <w:color w:val="000080"/>
        </w:rPr>
        <w:t xml:space="preserve"> </w:t>
      </w:r>
      <w:r w:rsidR="003039DA" w:rsidRPr="00F80219">
        <w:rPr>
          <w:color w:val="000080"/>
        </w:rPr>
        <w:t>As discussed above, PEB reliance on the USAPDA pain policy for rating the foot condition was operant in this case and it was adjudicated independently of that policy by the Board.  In the matter of the bilateral foot condition, the Board unanimously recommends that each foot be separately adjudicated as follows: an unfitting right foot condition coded 5299-5284 and rated 10%; and, an unfitting left foot condition coded 5299-5284 and rated 10%; both IAW VASRD §4.71a.  In the matter of the bilateral foot neuropath</w:t>
      </w:r>
      <w:r w:rsidR="004538BA" w:rsidRPr="00F80219">
        <w:rPr>
          <w:color w:val="000080"/>
        </w:rPr>
        <w:t>ies</w:t>
      </w:r>
      <w:r w:rsidR="003039DA" w:rsidRPr="00F80219">
        <w:rPr>
          <w:color w:val="000080"/>
        </w:rPr>
        <w:t>, the Board unanimously agrees that it cannot recommend a finding of unfit for additional rating at separation.  In the matter of the bilateral knee condition</w:t>
      </w:r>
      <w:r w:rsidR="004538BA" w:rsidRPr="00F80219">
        <w:rPr>
          <w:color w:val="000080"/>
        </w:rPr>
        <w:t>s</w:t>
      </w:r>
      <w:r w:rsidR="003039DA" w:rsidRPr="00F80219">
        <w:rPr>
          <w:color w:val="000080"/>
        </w:rPr>
        <w:t xml:space="preserve">, </w:t>
      </w:r>
      <w:r w:rsidR="004538BA" w:rsidRPr="00F80219">
        <w:rPr>
          <w:color w:val="000080"/>
        </w:rPr>
        <w:t xml:space="preserve">low back condition, </w:t>
      </w:r>
      <w:proofErr w:type="spellStart"/>
      <w:r w:rsidR="004538BA" w:rsidRPr="00F80219">
        <w:rPr>
          <w:color w:val="000080"/>
        </w:rPr>
        <w:t>hyperlipidemia</w:t>
      </w:r>
      <w:proofErr w:type="spellEnd"/>
      <w:r w:rsidR="004538BA" w:rsidRPr="00F80219">
        <w:rPr>
          <w:color w:val="000080"/>
        </w:rPr>
        <w:t>, tender surgical scars, migraine headaches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C56FC8" w:rsidRPr="00F80219" w:rsidRDefault="00C56FC8" w:rsidP="00F80219">
      <w:pPr>
        <w:rPr>
          <w:rFonts w:asciiTheme="minorHAnsi" w:hAnsiTheme="minorHAnsi"/>
          <w:color w:val="000080"/>
          <w:szCs w:val="24"/>
          <w:u w:val="single"/>
        </w:rPr>
      </w:pPr>
      <w:r w:rsidRPr="00F80219">
        <w:rPr>
          <w:color w:val="000080"/>
          <w:u w:val="single"/>
        </w:rPr>
        <w:t>RECOMMENDATION</w:t>
      </w:r>
      <w:r w:rsidRPr="00F80219">
        <w:rPr>
          <w:color w:val="000080"/>
        </w:rPr>
        <w:t xml:space="preserve">: </w:t>
      </w:r>
      <w:r w:rsidR="004538BA" w:rsidRPr="00F80219">
        <w:rPr>
          <w:color w:val="000080"/>
        </w:rPr>
        <w:t xml:space="preserve"> </w:t>
      </w:r>
      <w:r w:rsidRPr="00F80219">
        <w:rPr>
          <w:color w:val="000080"/>
        </w:rPr>
        <w:t>The Board recommends that the CI’s prior determination be modified as follows, effective as of the date of his prior medical separation.</w:t>
      </w:r>
    </w:p>
    <w:p w:rsidR="004538BA" w:rsidRPr="004538BA" w:rsidRDefault="004538BA" w:rsidP="004538BA">
      <w:pPr>
        <w:tabs>
          <w:tab w:val="left" w:pos="288"/>
          <w:tab w:val="left" w:pos="4752"/>
        </w:tabs>
        <w:spacing w:line="240" w:lineRule="exact"/>
        <w:jc w:val="both"/>
        <w:rPr>
          <w:rFonts w:asciiTheme="minorHAnsi" w:hAnsiTheme="minorHAnsi"/>
          <w:color w:val="auto"/>
          <w:szCs w:val="24"/>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610"/>
        <w:gridCol w:w="1724"/>
        <w:gridCol w:w="1084"/>
      </w:tblGrid>
      <w:tr w:rsidR="004538BA" w:rsidRPr="00533FB5" w:rsidTr="003B64ED">
        <w:trPr>
          <w:trHeight w:val="287"/>
        </w:trPr>
        <w:tc>
          <w:tcPr>
            <w:tcW w:w="5040" w:type="dxa"/>
            <w:gridSpan w:val="2"/>
            <w:tcBorders>
              <w:right w:val="single" w:sz="4" w:space="0" w:color="auto"/>
            </w:tcBorders>
            <w:shd w:val="clear" w:color="auto" w:fill="D9D9D9"/>
          </w:tcPr>
          <w:p w:rsidR="004538BA" w:rsidRPr="00A867F0" w:rsidRDefault="004538BA" w:rsidP="003B64ED">
            <w:pPr>
              <w:tabs>
                <w:tab w:val="left" w:pos="288"/>
                <w:tab w:val="left" w:pos="4752"/>
              </w:tabs>
              <w:spacing w:before="40" w:line="240" w:lineRule="exact"/>
              <w:jc w:val="center"/>
              <w:rPr>
                <w:b/>
                <w:color w:val="000080"/>
                <w:szCs w:val="24"/>
              </w:rPr>
            </w:pPr>
            <w:r>
              <w:rPr>
                <w:b/>
                <w:color w:val="000080"/>
                <w:szCs w:val="24"/>
              </w:rPr>
              <w:t>UNFITTING CONDITION</w:t>
            </w:r>
          </w:p>
        </w:tc>
        <w:tc>
          <w:tcPr>
            <w:tcW w:w="1724" w:type="dxa"/>
            <w:tcBorders>
              <w:left w:val="single" w:sz="4" w:space="0" w:color="auto"/>
            </w:tcBorders>
            <w:shd w:val="clear" w:color="auto" w:fill="D9D9D9"/>
          </w:tcPr>
          <w:p w:rsidR="004538BA" w:rsidRPr="00A867F0" w:rsidRDefault="004538BA" w:rsidP="003B64ED">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538BA" w:rsidRPr="00A867F0" w:rsidRDefault="004538BA" w:rsidP="003B64ED">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538BA" w:rsidRPr="00533FB5" w:rsidTr="003B64ED">
        <w:tc>
          <w:tcPr>
            <w:tcW w:w="5040" w:type="dxa"/>
            <w:gridSpan w:val="2"/>
            <w:tcBorders>
              <w:right w:val="single" w:sz="4" w:space="0" w:color="auto"/>
            </w:tcBorders>
          </w:tcPr>
          <w:p w:rsidR="004538BA" w:rsidRPr="00A867F0" w:rsidRDefault="004538BA" w:rsidP="003B64ED">
            <w:pPr>
              <w:tabs>
                <w:tab w:val="left" w:pos="288"/>
                <w:tab w:val="left" w:pos="4752"/>
              </w:tabs>
              <w:spacing w:line="240" w:lineRule="exact"/>
              <w:rPr>
                <w:color w:val="000080"/>
                <w:szCs w:val="24"/>
              </w:rPr>
            </w:pPr>
            <w:r>
              <w:rPr>
                <w:color w:val="000080"/>
                <w:szCs w:val="24"/>
              </w:rPr>
              <w:t>Right Heel Pain with Surgical Residuals and Achilles Tendonitis</w:t>
            </w:r>
          </w:p>
        </w:tc>
        <w:tc>
          <w:tcPr>
            <w:tcW w:w="1724" w:type="dxa"/>
            <w:tcBorders>
              <w:left w:val="single" w:sz="4" w:space="0" w:color="auto"/>
            </w:tcBorders>
          </w:tcPr>
          <w:p w:rsidR="004538BA" w:rsidRPr="00A867F0" w:rsidRDefault="004538BA" w:rsidP="003B64ED">
            <w:pPr>
              <w:tabs>
                <w:tab w:val="left" w:pos="288"/>
                <w:tab w:val="left" w:pos="4752"/>
              </w:tabs>
              <w:spacing w:line="240" w:lineRule="exact"/>
              <w:jc w:val="center"/>
              <w:rPr>
                <w:color w:val="000080"/>
                <w:szCs w:val="24"/>
              </w:rPr>
            </w:pPr>
            <w:r>
              <w:rPr>
                <w:color w:val="000080"/>
                <w:szCs w:val="24"/>
              </w:rPr>
              <w:t>5299-5284</w:t>
            </w:r>
          </w:p>
        </w:tc>
        <w:tc>
          <w:tcPr>
            <w:tcW w:w="1084" w:type="dxa"/>
          </w:tcPr>
          <w:p w:rsidR="004538BA" w:rsidRPr="00A867F0" w:rsidRDefault="004538BA" w:rsidP="003B64ED">
            <w:pPr>
              <w:tabs>
                <w:tab w:val="left" w:pos="288"/>
                <w:tab w:val="left" w:pos="4752"/>
              </w:tabs>
              <w:spacing w:line="240" w:lineRule="exact"/>
              <w:jc w:val="center"/>
              <w:rPr>
                <w:color w:val="000080"/>
                <w:szCs w:val="24"/>
              </w:rPr>
            </w:pPr>
            <w:r>
              <w:rPr>
                <w:color w:val="000080"/>
                <w:szCs w:val="24"/>
              </w:rPr>
              <w:t>10%</w:t>
            </w:r>
          </w:p>
        </w:tc>
      </w:tr>
      <w:tr w:rsidR="004538BA" w:rsidRPr="00533FB5" w:rsidTr="003B64ED">
        <w:tc>
          <w:tcPr>
            <w:tcW w:w="5040" w:type="dxa"/>
            <w:gridSpan w:val="2"/>
            <w:tcBorders>
              <w:right w:val="single" w:sz="4" w:space="0" w:color="auto"/>
            </w:tcBorders>
          </w:tcPr>
          <w:p w:rsidR="004538BA" w:rsidRPr="00A867F0" w:rsidRDefault="004538BA" w:rsidP="003B64ED">
            <w:pPr>
              <w:tabs>
                <w:tab w:val="left" w:pos="288"/>
                <w:tab w:val="left" w:pos="4752"/>
              </w:tabs>
              <w:spacing w:line="240" w:lineRule="exact"/>
              <w:rPr>
                <w:color w:val="000080"/>
                <w:szCs w:val="24"/>
              </w:rPr>
            </w:pPr>
            <w:r>
              <w:rPr>
                <w:color w:val="000080"/>
                <w:szCs w:val="24"/>
              </w:rPr>
              <w:t>Left Heel Pain with Surgical Residuals and Achilles Tendonitis</w:t>
            </w:r>
          </w:p>
        </w:tc>
        <w:tc>
          <w:tcPr>
            <w:tcW w:w="1724" w:type="dxa"/>
            <w:tcBorders>
              <w:left w:val="single" w:sz="4" w:space="0" w:color="auto"/>
            </w:tcBorders>
          </w:tcPr>
          <w:p w:rsidR="004538BA" w:rsidRPr="00A867F0" w:rsidRDefault="004538BA" w:rsidP="003B64ED">
            <w:pPr>
              <w:tabs>
                <w:tab w:val="left" w:pos="288"/>
                <w:tab w:val="left" w:pos="4752"/>
              </w:tabs>
              <w:spacing w:line="240" w:lineRule="exact"/>
              <w:jc w:val="center"/>
              <w:rPr>
                <w:color w:val="000080"/>
                <w:szCs w:val="24"/>
              </w:rPr>
            </w:pPr>
            <w:r>
              <w:rPr>
                <w:color w:val="000080"/>
                <w:szCs w:val="24"/>
              </w:rPr>
              <w:t>5299-5284</w:t>
            </w:r>
          </w:p>
        </w:tc>
        <w:tc>
          <w:tcPr>
            <w:tcW w:w="1084" w:type="dxa"/>
          </w:tcPr>
          <w:p w:rsidR="004538BA" w:rsidRPr="00A867F0" w:rsidRDefault="004538BA" w:rsidP="003B64ED">
            <w:pPr>
              <w:tabs>
                <w:tab w:val="left" w:pos="288"/>
                <w:tab w:val="left" w:pos="4752"/>
              </w:tabs>
              <w:spacing w:line="240" w:lineRule="exact"/>
              <w:jc w:val="center"/>
              <w:rPr>
                <w:color w:val="000080"/>
                <w:szCs w:val="24"/>
              </w:rPr>
            </w:pPr>
            <w:r>
              <w:rPr>
                <w:color w:val="000080"/>
                <w:szCs w:val="24"/>
              </w:rPr>
              <w:t>10%</w:t>
            </w:r>
          </w:p>
        </w:tc>
      </w:tr>
      <w:tr w:rsidR="004538BA" w:rsidRPr="00533FB5" w:rsidTr="003B64ED">
        <w:tblPrEx>
          <w:tblLook w:val="0000"/>
        </w:tblPrEx>
        <w:trPr>
          <w:gridBefore w:val="1"/>
          <w:wBefore w:w="2430" w:type="dxa"/>
          <w:trHeight w:val="287"/>
        </w:trPr>
        <w:tc>
          <w:tcPr>
            <w:tcW w:w="4334" w:type="dxa"/>
            <w:gridSpan w:val="2"/>
            <w:tcBorders>
              <w:left w:val="single" w:sz="4" w:space="0" w:color="auto"/>
              <w:bottom w:val="single" w:sz="4" w:space="0" w:color="auto"/>
            </w:tcBorders>
            <w:shd w:val="clear" w:color="auto" w:fill="D9D9D9" w:themeFill="background1" w:themeFillShade="D9"/>
          </w:tcPr>
          <w:p w:rsidR="004538BA" w:rsidRPr="00A867F0" w:rsidRDefault="004538BA" w:rsidP="003B64ED">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 (Incorporating BLF)</w:t>
            </w:r>
          </w:p>
        </w:tc>
        <w:tc>
          <w:tcPr>
            <w:tcW w:w="1084" w:type="dxa"/>
            <w:tcBorders>
              <w:bottom w:val="single" w:sz="4" w:space="0" w:color="000000"/>
            </w:tcBorders>
            <w:shd w:val="clear" w:color="auto" w:fill="D9D9D9" w:themeFill="background1" w:themeFillShade="D9"/>
          </w:tcPr>
          <w:p w:rsidR="004538BA" w:rsidRPr="005A258C" w:rsidRDefault="004538BA" w:rsidP="003B64ED">
            <w:pPr>
              <w:tabs>
                <w:tab w:val="left" w:pos="288"/>
                <w:tab w:val="left" w:pos="4752"/>
              </w:tabs>
              <w:spacing w:before="40"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F80219" w:rsidRDefault="00F80219">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B3477F">
        <w:rPr>
          <w:color w:val="000080"/>
        </w:rPr>
        <w:t>0116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B522CD" w:rsidRDefault="00C30A97" w:rsidP="00F8669E">
      <w:pPr>
        <w:tabs>
          <w:tab w:val="left" w:pos="0"/>
          <w:tab w:val="left" w:pos="4320"/>
        </w:tabs>
        <w:spacing w:line="240" w:lineRule="exact"/>
        <w:jc w:val="both"/>
        <w:rPr>
          <w:color w:val="000080"/>
        </w:rPr>
      </w:pPr>
      <w:r>
        <w:rPr>
          <w:color w:val="000080"/>
        </w:rPr>
        <w:t xml:space="preserve">                             </w:t>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A508F3" w:rsidRDefault="00A508F3">
      <w:pPr>
        <w:rPr>
          <w:rFonts w:asciiTheme="minorHAnsi" w:hAnsiTheme="minorHAnsi"/>
          <w:color w:val="000080"/>
          <w:szCs w:val="24"/>
        </w:rPr>
      </w:pPr>
      <w:r>
        <w:rPr>
          <w:rFonts w:asciiTheme="minorHAnsi" w:hAnsiTheme="minorHAnsi"/>
          <w:color w:val="000080"/>
          <w:szCs w:val="24"/>
        </w:rPr>
        <w:br w:type="page"/>
      </w:r>
    </w:p>
    <w:p w:rsidR="00A508F3" w:rsidRDefault="00A508F3" w:rsidP="00A508F3">
      <w:pPr>
        <w:pStyle w:val="Default"/>
        <w:framePr w:w="16644"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0379D0" w:rsidRPr="000E0993" w:rsidRDefault="000379D0"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0E099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29" w:rsidRDefault="00830F29">
      <w:r>
        <w:separator/>
      </w:r>
    </w:p>
  </w:endnote>
  <w:endnote w:type="continuationSeparator" w:id="0">
    <w:p w:rsidR="00830F29" w:rsidRDefault="00830F29">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80D0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80D0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508F3">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3477F">
      <w:rPr>
        <w:caps/>
        <w:color w:val="000080"/>
      </w:rPr>
      <w:t>055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29" w:rsidRDefault="00830F29">
      <w:r>
        <w:separator/>
      </w:r>
    </w:p>
  </w:footnote>
  <w:footnote w:type="continuationSeparator" w:id="0">
    <w:p w:rsidR="00830F29" w:rsidRDefault="00830F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6913"/>
  </w:hdrShapeDefaults>
  <w:footnotePr>
    <w:numRestart w:val="eachSect"/>
    <w:footnote w:id="-1"/>
    <w:footnote w:id="0"/>
  </w:footnotePr>
  <w:endnotePr>
    <w:endnote w:id="-1"/>
    <w:endnote w:id="0"/>
  </w:endnotePr>
  <w:compat/>
  <w:rsids>
    <w:rsidRoot w:val="001C28D1"/>
    <w:rsid w:val="00000E31"/>
    <w:rsid w:val="0000433C"/>
    <w:rsid w:val="000059FA"/>
    <w:rsid w:val="00010ABA"/>
    <w:rsid w:val="00013417"/>
    <w:rsid w:val="000145C2"/>
    <w:rsid w:val="00023D43"/>
    <w:rsid w:val="00035C3A"/>
    <w:rsid w:val="000379D0"/>
    <w:rsid w:val="00040FC4"/>
    <w:rsid w:val="000416F8"/>
    <w:rsid w:val="00051622"/>
    <w:rsid w:val="00053D7C"/>
    <w:rsid w:val="00067AFB"/>
    <w:rsid w:val="00072433"/>
    <w:rsid w:val="0008708B"/>
    <w:rsid w:val="00092B2E"/>
    <w:rsid w:val="00094E4F"/>
    <w:rsid w:val="000A2BCE"/>
    <w:rsid w:val="000A41E3"/>
    <w:rsid w:val="000A4BBA"/>
    <w:rsid w:val="000C3C13"/>
    <w:rsid w:val="000C7DE4"/>
    <w:rsid w:val="000D15E7"/>
    <w:rsid w:val="000D248A"/>
    <w:rsid w:val="000D43F9"/>
    <w:rsid w:val="000D4717"/>
    <w:rsid w:val="000D7D55"/>
    <w:rsid w:val="000E0993"/>
    <w:rsid w:val="000F02BE"/>
    <w:rsid w:val="000F427B"/>
    <w:rsid w:val="00103CCF"/>
    <w:rsid w:val="0010417F"/>
    <w:rsid w:val="0010530E"/>
    <w:rsid w:val="001103CD"/>
    <w:rsid w:val="00110662"/>
    <w:rsid w:val="00114F20"/>
    <w:rsid w:val="001219DF"/>
    <w:rsid w:val="001231DC"/>
    <w:rsid w:val="001315DD"/>
    <w:rsid w:val="00135385"/>
    <w:rsid w:val="001364D1"/>
    <w:rsid w:val="001541C5"/>
    <w:rsid w:val="00177659"/>
    <w:rsid w:val="001779E5"/>
    <w:rsid w:val="00182A4C"/>
    <w:rsid w:val="00183F77"/>
    <w:rsid w:val="00185ECB"/>
    <w:rsid w:val="0019273F"/>
    <w:rsid w:val="00194930"/>
    <w:rsid w:val="00197274"/>
    <w:rsid w:val="001A7538"/>
    <w:rsid w:val="001B414D"/>
    <w:rsid w:val="001B4F8B"/>
    <w:rsid w:val="001B5B59"/>
    <w:rsid w:val="001C181A"/>
    <w:rsid w:val="001C2053"/>
    <w:rsid w:val="001C28D1"/>
    <w:rsid w:val="001C7418"/>
    <w:rsid w:val="001C782A"/>
    <w:rsid w:val="001D0051"/>
    <w:rsid w:val="001D2224"/>
    <w:rsid w:val="001D68CF"/>
    <w:rsid w:val="001D6A8C"/>
    <w:rsid w:val="001D7A56"/>
    <w:rsid w:val="001E18E2"/>
    <w:rsid w:val="001E49ED"/>
    <w:rsid w:val="001E4F07"/>
    <w:rsid w:val="002060B6"/>
    <w:rsid w:val="0021018A"/>
    <w:rsid w:val="00216049"/>
    <w:rsid w:val="00217C09"/>
    <w:rsid w:val="00225196"/>
    <w:rsid w:val="00225CB4"/>
    <w:rsid w:val="00232C9B"/>
    <w:rsid w:val="002338CA"/>
    <w:rsid w:val="0024227D"/>
    <w:rsid w:val="00246860"/>
    <w:rsid w:val="0025183C"/>
    <w:rsid w:val="00255049"/>
    <w:rsid w:val="00257249"/>
    <w:rsid w:val="0026318D"/>
    <w:rsid w:val="0027159C"/>
    <w:rsid w:val="00274549"/>
    <w:rsid w:val="00274E46"/>
    <w:rsid w:val="00276C86"/>
    <w:rsid w:val="002A3237"/>
    <w:rsid w:val="002B03B2"/>
    <w:rsid w:val="002B0749"/>
    <w:rsid w:val="002C6E5B"/>
    <w:rsid w:val="002D18B4"/>
    <w:rsid w:val="002D4185"/>
    <w:rsid w:val="002E1877"/>
    <w:rsid w:val="002E1C31"/>
    <w:rsid w:val="002E333A"/>
    <w:rsid w:val="002E3474"/>
    <w:rsid w:val="002E764B"/>
    <w:rsid w:val="002F287E"/>
    <w:rsid w:val="002F7F81"/>
    <w:rsid w:val="003039DA"/>
    <w:rsid w:val="0030678B"/>
    <w:rsid w:val="00310CD7"/>
    <w:rsid w:val="00323E70"/>
    <w:rsid w:val="003320E8"/>
    <w:rsid w:val="0033555E"/>
    <w:rsid w:val="00337351"/>
    <w:rsid w:val="00341A54"/>
    <w:rsid w:val="00351498"/>
    <w:rsid w:val="00356C1A"/>
    <w:rsid w:val="0036319E"/>
    <w:rsid w:val="00363362"/>
    <w:rsid w:val="0037520D"/>
    <w:rsid w:val="0037628C"/>
    <w:rsid w:val="00377BD2"/>
    <w:rsid w:val="00382A8F"/>
    <w:rsid w:val="003857D4"/>
    <w:rsid w:val="00385D6F"/>
    <w:rsid w:val="00387095"/>
    <w:rsid w:val="00390092"/>
    <w:rsid w:val="00393651"/>
    <w:rsid w:val="003942C3"/>
    <w:rsid w:val="003A22C7"/>
    <w:rsid w:val="003A41BA"/>
    <w:rsid w:val="003A6A99"/>
    <w:rsid w:val="003B227A"/>
    <w:rsid w:val="003D2BA3"/>
    <w:rsid w:val="003D7089"/>
    <w:rsid w:val="003D7DDB"/>
    <w:rsid w:val="003E02C7"/>
    <w:rsid w:val="003E0543"/>
    <w:rsid w:val="003E31E3"/>
    <w:rsid w:val="003F58B0"/>
    <w:rsid w:val="004007E9"/>
    <w:rsid w:val="00401BBC"/>
    <w:rsid w:val="004033EB"/>
    <w:rsid w:val="00404B45"/>
    <w:rsid w:val="00406CC5"/>
    <w:rsid w:val="004074A4"/>
    <w:rsid w:val="004101B2"/>
    <w:rsid w:val="004123D7"/>
    <w:rsid w:val="00416389"/>
    <w:rsid w:val="004172DB"/>
    <w:rsid w:val="00422B75"/>
    <w:rsid w:val="0043503A"/>
    <w:rsid w:val="0044384F"/>
    <w:rsid w:val="00445DB8"/>
    <w:rsid w:val="004504EA"/>
    <w:rsid w:val="004538BA"/>
    <w:rsid w:val="004543BC"/>
    <w:rsid w:val="0045645D"/>
    <w:rsid w:val="004574C6"/>
    <w:rsid w:val="00457BCF"/>
    <w:rsid w:val="004718E7"/>
    <w:rsid w:val="004761CC"/>
    <w:rsid w:val="00481DA1"/>
    <w:rsid w:val="0049476F"/>
    <w:rsid w:val="00495350"/>
    <w:rsid w:val="004A24D2"/>
    <w:rsid w:val="004A4136"/>
    <w:rsid w:val="004B03F3"/>
    <w:rsid w:val="004B7169"/>
    <w:rsid w:val="004C5E33"/>
    <w:rsid w:val="004C6CDA"/>
    <w:rsid w:val="004D583A"/>
    <w:rsid w:val="004D6F2B"/>
    <w:rsid w:val="004E0248"/>
    <w:rsid w:val="004E171F"/>
    <w:rsid w:val="004E32EA"/>
    <w:rsid w:val="004F3BFA"/>
    <w:rsid w:val="0051042A"/>
    <w:rsid w:val="00510588"/>
    <w:rsid w:val="0051146C"/>
    <w:rsid w:val="005222E7"/>
    <w:rsid w:val="00523E04"/>
    <w:rsid w:val="0052590B"/>
    <w:rsid w:val="00526591"/>
    <w:rsid w:val="005350A5"/>
    <w:rsid w:val="00536379"/>
    <w:rsid w:val="00540BEF"/>
    <w:rsid w:val="005436C2"/>
    <w:rsid w:val="0055288D"/>
    <w:rsid w:val="00560D57"/>
    <w:rsid w:val="00562A94"/>
    <w:rsid w:val="00593043"/>
    <w:rsid w:val="005A258C"/>
    <w:rsid w:val="005A3560"/>
    <w:rsid w:val="005A6C99"/>
    <w:rsid w:val="005B011A"/>
    <w:rsid w:val="005B1D8F"/>
    <w:rsid w:val="005B7209"/>
    <w:rsid w:val="005F1115"/>
    <w:rsid w:val="005F27F2"/>
    <w:rsid w:val="005F424D"/>
    <w:rsid w:val="005F44B5"/>
    <w:rsid w:val="00613E26"/>
    <w:rsid w:val="00615641"/>
    <w:rsid w:val="006307BA"/>
    <w:rsid w:val="00634C4A"/>
    <w:rsid w:val="006418C9"/>
    <w:rsid w:val="00645046"/>
    <w:rsid w:val="00662F08"/>
    <w:rsid w:val="00663589"/>
    <w:rsid w:val="00667E7E"/>
    <w:rsid w:val="00670DDC"/>
    <w:rsid w:val="0067443B"/>
    <w:rsid w:val="00684E2B"/>
    <w:rsid w:val="00690FDA"/>
    <w:rsid w:val="006943CE"/>
    <w:rsid w:val="00694EEA"/>
    <w:rsid w:val="00696476"/>
    <w:rsid w:val="006A10FA"/>
    <w:rsid w:val="006A40E6"/>
    <w:rsid w:val="006A5C07"/>
    <w:rsid w:val="006A75FA"/>
    <w:rsid w:val="006B07D5"/>
    <w:rsid w:val="006B5923"/>
    <w:rsid w:val="006B6C14"/>
    <w:rsid w:val="006C3A68"/>
    <w:rsid w:val="006C6AB1"/>
    <w:rsid w:val="006D2D39"/>
    <w:rsid w:val="006E06D1"/>
    <w:rsid w:val="006E7356"/>
    <w:rsid w:val="006E77C8"/>
    <w:rsid w:val="006F1A46"/>
    <w:rsid w:val="00700B29"/>
    <w:rsid w:val="00706BEF"/>
    <w:rsid w:val="007116BC"/>
    <w:rsid w:val="007165CE"/>
    <w:rsid w:val="00720968"/>
    <w:rsid w:val="00721D12"/>
    <w:rsid w:val="00721F8B"/>
    <w:rsid w:val="00736A49"/>
    <w:rsid w:val="00737C9A"/>
    <w:rsid w:val="00742AFB"/>
    <w:rsid w:val="00743C2D"/>
    <w:rsid w:val="00744EBB"/>
    <w:rsid w:val="00746AE2"/>
    <w:rsid w:val="00750C82"/>
    <w:rsid w:val="0076100C"/>
    <w:rsid w:val="007651ED"/>
    <w:rsid w:val="00766C87"/>
    <w:rsid w:val="00781BD4"/>
    <w:rsid w:val="00784832"/>
    <w:rsid w:val="00785D77"/>
    <w:rsid w:val="00787E93"/>
    <w:rsid w:val="00791F1E"/>
    <w:rsid w:val="00794F3D"/>
    <w:rsid w:val="007A0B39"/>
    <w:rsid w:val="007A14A4"/>
    <w:rsid w:val="007A168F"/>
    <w:rsid w:val="007A28E4"/>
    <w:rsid w:val="007A3BB3"/>
    <w:rsid w:val="007A5AD1"/>
    <w:rsid w:val="007B0A06"/>
    <w:rsid w:val="007B5C5C"/>
    <w:rsid w:val="007B7C41"/>
    <w:rsid w:val="007C433E"/>
    <w:rsid w:val="007D0292"/>
    <w:rsid w:val="007D21AC"/>
    <w:rsid w:val="007D574E"/>
    <w:rsid w:val="007E2046"/>
    <w:rsid w:val="007E4FBB"/>
    <w:rsid w:val="007F0CE2"/>
    <w:rsid w:val="007F1375"/>
    <w:rsid w:val="00805AFD"/>
    <w:rsid w:val="00811D5B"/>
    <w:rsid w:val="00817713"/>
    <w:rsid w:val="00830999"/>
    <w:rsid w:val="00830D5E"/>
    <w:rsid w:val="00830F29"/>
    <w:rsid w:val="00830F69"/>
    <w:rsid w:val="00834458"/>
    <w:rsid w:val="00837465"/>
    <w:rsid w:val="00841457"/>
    <w:rsid w:val="0084374E"/>
    <w:rsid w:val="00844842"/>
    <w:rsid w:val="0085177A"/>
    <w:rsid w:val="0085206E"/>
    <w:rsid w:val="00852BA8"/>
    <w:rsid w:val="00853718"/>
    <w:rsid w:val="008541EF"/>
    <w:rsid w:val="008569C3"/>
    <w:rsid w:val="0086162B"/>
    <w:rsid w:val="00865207"/>
    <w:rsid w:val="0086594F"/>
    <w:rsid w:val="00871262"/>
    <w:rsid w:val="00871D4E"/>
    <w:rsid w:val="00875B51"/>
    <w:rsid w:val="00875F2D"/>
    <w:rsid w:val="008764DC"/>
    <w:rsid w:val="008A63A9"/>
    <w:rsid w:val="008B04DB"/>
    <w:rsid w:val="008B5D31"/>
    <w:rsid w:val="008C579D"/>
    <w:rsid w:val="008D7B07"/>
    <w:rsid w:val="008E1F01"/>
    <w:rsid w:val="008E2D99"/>
    <w:rsid w:val="008E4A60"/>
    <w:rsid w:val="008F1B3C"/>
    <w:rsid w:val="009026E8"/>
    <w:rsid w:val="009102BF"/>
    <w:rsid w:val="00914ADB"/>
    <w:rsid w:val="00923B25"/>
    <w:rsid w:val="00942645"/>
    <w:rsid w:val="00950A3A"/>
    <w:rsid w:val="0095340A"/>
    <w:rsid w:val="00954581"/>
    <w:rsid w:val="0095466C"/>
    <w:rsid w:val="0096168C"/>
    <w:rsid w:val="00962F2D"/>
    <w:rsid w:val="00970EDD"/>
    <w:rsid w:val="009732B8"/>
    <w:rsid w:val="00976869"/>
    <w:rsid w:val="00977740"/>
    <w:rsid w:val="00977CB4"/>
    <w:rsid w:val="00985099"/>
    <w:rsid w:val="009A0DE3"/>
    <w:rsid w:val="009B1534"/>
    <w:rsid w:val="009B69D3"/>
    <w:rsid w:val="009B7BA7"/>
    <w:rsid w:val="009C0938"/>
    <w:rsid w:val="009C3F82"/>
    <w:rsid w:val="009C7DF5"/>
    <w:rsid w:val="009D1ADE"/>
    <w:rsid w:val="009D3864"/>
    <w:rsid w:val="009E1283"/>
    <w:rsid w:val="00A00D14"/>
    <w:rsid w:val="00A02457"/>
    <w:rsid w:val="00A0404B"/>
    <w:rsid w:val="00A1105B"/>
    <w:rsid w:val="00A15B6B"/>
    <w:rsid w:val="00A16876"/>
    <w:rsid w:val="00A200AA"/>
    <w:rsid w:val="00A2186F"/>
    <w:rsid w:val="00A2270B"/>
    <w:rsid w:val="00A2496E"/>
    <w:rsid w:val="00A258B7"/>
    <w:rsid w:val="00A414A9"/>
    <w:rsid w:val="00A41C72"/>
    <w:rsid w:val="00A47CF1"/>
    <w:rsid w:val="00A50418"/>
    <w:rsid w:val="00A508F3"/>
    <w:rsid w:val="00A608FB"/>
    <w:rsid w:val="00A70E7B"/>
    <w:rsid w:val="00A73B84"/>
    <w:rsid w:val="00A76094"/>
    <w:rsid w:val="00A86CB6"/>
    <w:rsid w:val="00A90D55"/>
    <w:rsid w:val="00AA04B3"/>
    <w:rsid w:val="00AB0512"/>
    <w:rsid w:val="00AB1754"/>
    <w:rsid w:val="00AC1F15"/>
    <w:rsid w:val="00AC439D"/>
    <w:rsid w:val="00AE2D29"/>
    <w:rsid w:val="00AE4624"/>
    <w:rsid w:val="00AE5E14"/>
    <w:rsid w:val="00AF4FA5"/>
    <w:rsid w:val="00B060BE"/>
    <w:rsid w:val="00B15D30"/>
    <w:rsid w:val="00B21D2F"/>
    <w:rsid w:val="00B23436"/>
    <w:rsid w:val="00B32179"/>
    <w:rsid w:val="00B3477F"/>
    <w:rsid w:val="00B40A3E"/>
    <w:rsid w:val="00B522CD"/>
    <w:rsid w:val="00B55917"/>
    <w:rsid w:val="00B71441"/>
    <w:rsid w:val="00B71C98"/>
    <w:rsid w:val="00B72303"/>
    <w:rsid w:val="00B82277"/>
    <w:rsid w:val="00B95833"/>
    <w:rsid w:val="00BA1B12"/>
    <w:rsid w:val="00BA2D98"/>
    <w:rsid w:val="00BA30D1"/>
    <w:rsid w:val="00BA4609"/>
    <w:rsid w:val="00BA5BE2"/>
    <w:rsid w:val="00BA7F46"/>
    <w:rsid w:val="00BB0A0A"/>
    <w:rsid w:val="00BB6064"/>
    <w:rsid w:val="00BC09D1"/>
    <w:rsid w:val="00BD6806"/>
    <w:rsid w:val="00BD7831"/>
    <w:rsid w:val="00BD7C10"/>
    <w:rsid w:val="00BE0B9A"/>
    <w:rsid w:val="00BE0DEB"/>
    <w:rsid w:val="00BE2FC1"/>
    <w:rsid w:val="00BE6365"/>
    <w:rsid w:val="00BF4720"/>
    <w:rsid w:val="00C038EC"/>
    <w:rsid w:val="00C13B34"/>
    <w:rsid w:val="00C177F1"/>
    <w:rsid w:val="00C25978"/>
    <w:rsid w:val="00C261C6"/>
    <w:rsid w:val="00C30A97"/>
    <w:rsid w:val="00C31DDC"/>
    <w:rsid w:val="00C34326"/>
    <w:rsid w:val="00C368E8"/>
    <w:rsid w:val="00C42CBA"/>
    <w:rsid w:val="00C5019E"/>
    <w:rsid w:val="00C53DFE"/>
    <w:rsid w:val="00C53E8A"/>
    <w:rsid w:val="00C54DF3"/>
    <w:rsid w:val="00C560A7"/>
    <w:rsid w:val="00C56FC8"/>
    <w:rsid w:val="00C71BEC"/>
    <w:rsid w:val="00C80511"/>
    <w:rsid w:val="00C80D0F"/>
    <w:rsid w:val="00C83740"/>
    <w:rsid w:val="00C84AD1"/>
    <w:rsid w:val="00C85579"/>
    <w:rsid w:val="00C8673B"/>
    <w:rsid w:val="00C87927"/>
    <w:rsid w:val="00C92389"/>
    <w:rsid w:val="00C931FC"/>
    <w:rsid w:val="00C94E2E"/>
    <w:rsid w:val="00C9650E"/>
    <w:rsid w:val="00CA068D"/>
    <w:rsid w:val="00CA282D"/>
    <w:rsid w:val="00CA4670"/>
    <w:rsid w:val="00CB23DC"/>
    <w:rsid w:val="00CB28E2"/>
    <w:rsid w:val="00CB7FF7"/>
    <w:rsid w:val="00CC2044"/>
    <w:rsid w:val="00CC54E6"/>
    <w:rsid w:val="00CC69EC"/>
    <w:rsid w:val="00CD34C7"/>
    <w:rsid w:val="00CD63C8"/>
    <w:rsid w:val="00CF158D"/>
    <w:rsid w:val="00CF4394"/>
    <w:rsid w:val="00D14BAE"/>
    <w:rsid w:val="00D1648B"/>
    <w:rsid w:val="00D16819"/>
    <w:rsid w:val="00D20AC0"/>
    <w:rsid w:val="00D20D63"/>
    <w:rsid w:val="00D336C8"/>
    <w:rsid w:val="00D339E8"/>
    <w:rsid w:val="00D40B1F"/>
    <w:rsid w:val="00D50C8C"/>
    <w:rsid w:val="00D52393"/>
    <w:rsid w:val="00D53F14"/>
    <w:rsid w:val="00D63577"/>
    <w:rsid w:val="00D76AB2"/>
    <w:rsid w:val="00D829AD"/>
    <w:rsid w:val="00D82EE2"/>
    <w:rsid w:val="00D87788"/>
    <w:rsid w:val="00D910C2"/>
    <w:rsid w:val="00D9189B"/>
    <w:rsid w:val="00D91DA6"/>
    <w:rsid w:val="00D972D4"/>
    <w:rsid w:val="00D9740C"/>
    <w:rsid w:val="00DA195B"/>
    <w:rsid w:val="00DB0015"/>
    <w:rsid w:val="00DB2AAD"/>
    <w:rsid w:val="00DB6365"/>
    <w:rsid w:val="00DC0BF1"/>
    <w:rsid w:val="00DC41C3"/>
    <w:rsid w:val="00DC4C2B"/>
    <w:rsid w:val="00DD3593"/>
    <w:rsid w:val="00DE7E74"/>
    <w:rsid w:val="00E00A69"/>
    <w:rsid w:val="00E017F0"/>
    <w:rsid w:val="00E041E4"/>
    <w:rsid w:val="00E1085B"/>
    <w:rsid w:val="00E1360B"/>
    <w:rsid w:val="00E14581"/>
    <w:rsid w:val="00E15539"/>
    <w:rsid w:val="00E16541"/>
    <w:rsid w:val="00E25259"/>
    <w:rsid w:val="00E2632B"/>
    <w:rsid w:val="00E405EA"/>
    <w:rsid w:val="00E408B7"/>
    <w:rsid w:val="00E42789"/>
    <w:rsid w:val="00E464F0"/>
    <w:rsid w:val="00E50BEB"/>
    <w:rsid w:val="00E6092F"/>
    <w:rsid w:val="00E629DA"/>
    <w:rsid w:val="00E71B6A"/>
    <w:rsid w:val="00E738CB"/>
    <w:rsid w:val="00E73F3C"/>
    <w:rsid w:val="00E81C3E"/>
    <w:rsid w:val="00E82B6D"/>
    <w:rsid w:val="00E8697E"/>
    <w:rsid w:val="00EA11B6"/>
    <w:rsid w:val="00EA2DD8"/>
    <w:rsid w:val="00EA681F"/>
    <w:rsid w:val="00EB2CE6"/>
    <w:rsid w:val="00EB76E4"/>
    <w:rsid w:val="00EC0E65"/>
    <w:rsid w:val="00EC50C9"/>
    <w:rsid w:val="00EC5BB2"/>
    <w:rsid w:val="00EE0B44"/>
    <w:rsid w:val="00EF5268"/>
    <w:rsid w:val="00EF608E"/>
    <w:rsid w:val="00F0452A"/>
    <w:rsid w:val="00F05807"/>
    <w:rsid w:val="00F0706C"/>
    <w:rsid w:val="00F11EBE"/>
    <w:rsid w:val="00F1516A"/>
    <w:rsid w:val="00F22A26"/>
    <w:rsid w:val="00F24072"/>
    <w:rsid w:val="00F32139"/>
    <w:rsid w:val="00F34E08"/>
    <w:rsid w:val="00F41D91"/>
    <w:rsid w:val="00F42363"/>
    <w:rsid w:val="00F46964"/>
    <w:rsid w:val="00F5126A"/>
    <w:rsid w:val="00F55057"/>
    <w:rsid w:val="00F579E0"/>
    <w:rsid w:val="00F718A8"/>
    <w:rsid w:val="00F72183"/>
    <w:rsid w:val="00F77893"/>
    <w:rsid w:val="00F80219"/>
    <w:rsid w:val="00F82981"/>
    <w:rsid w:val="00F8311F"/>
    <w:rsid w:val="00F83248"/>
    <w:rsid w:val="00F853AE"/>
    <w:rsid w:val="00F8669E"/>
    <w:rsid w:val="00F93DCC"/>
    <w:rsid w:val="00F9435D"/>
    <w:rsid w:val="00F97F26"/>
    <w:rsid w:val="00FB593A"/>
    <w:rsid w:val="00FB6E82"/>
    <w:rsid w:val="00FC4576"/>
    <w:rsid w:val="00FC7DBC"/>
    <w:rsid w:val="00FD1D5A"/>
    <w:rsid w:val="00FF0FF7"/>
    <w:rsid w:val="00FF3C25"/>
    <w:rsid w:val="00FF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508F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4119565">
      <w:bodyDiv w:val="1"/>
      <w:marLeft w:val="0"/>
      <w:marRight w:val="0"/>
      <w:marTop w:val="0"/>
      <w:marBottom w:val="0"/>
      <w:divBdr>
        <w:top w:val="none" w:sz="0" w:space="0" w:color="auto"/>
        <w:left w:val="none" w:sz="0" w:space="0" w:color="auto"/>
        <w:bottom w:val="none" w:sz="0" w:space="0" w:color="auto"/>
        <w:right w:val="none" w:sz="0" w:space="0" w:color="auto"/>
      </w:divBdr>
    </w:div>
    <w:div w:id="579680661">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BC3C-45C4-40CD-99E5-6D9F5129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2010-02-22T14:20:00Z</cp:lastPrinted>
  <dcterms:created xsi:type="dcterms:W3CDTF">2012-01-11T15:30:00Z</dcterms:created>
  <dcterms:modified xsi:type="dcterms:W3CDTF">2012-01-11T20:34:00Z</dcterms:modified>
</cp:coreProperties>
</file>