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BEF" w:rsidRPr="00D91DA6" w:rsidRDefault="00540BEF" w:rsidP="00540BEF">
      <w:pPr>
        <w:tabs>
          <w:tab w:val="left" w:pos="288"/>
          <w:tab w:val="left" w:pos="4752"/>
        </w:tabs>
        <w:spacing w:line="240" w:lineRule="exact"/>
        <w:jc w:val="center"/>
        <w:rPr>
          <w:color w:val="000080"/>
        </w:rPr>
      </w:pPr>
      <w:r w:rsidRPr="00D91DA6">
        <w:rPr>
          <w:color w:val="000080"/>
        </w:rPr>
        <w:t>RECORD OF PROCEEDINGS</w:t>
      </w:r>
      <w:r>
        <w:rPr>
          <w:color w:val="000080"/>
        </w:rPr>
        <w:t xml:space="preserve"> </w:t>
      </w:r>
    </w:p>
    <w:p w:rsidR="00540BEF" w:rsidRPr="00D91DA6" w:rsidRDefault="00540BEF" w:rsidP="00540BEF">
      <w:pPr>
        <w:tabs>
          <w:tab w:val="left" w:pos="288"/>
          <w:tab w:val="left" w:pos="4752"/>
        </w:tabs>
        <w:spacing w:line="240" w:lineRule="exact"/>
        <w:jc w:val="center"/>
        <w:rPr>
          <w:color w:val="000080"/>
        </w:rPr>
      </w:pPr>
      <w:r w:rsidRPr="00D91DA6">
        <w:rPr>
          <w:color w:val="000080"/>
        </w:rPr>
        <w:t xml:space="preserve">PHYSICAL DISABILITY </w:t>
      </w:r>
      <w:r>
        <w:rPr>
          <w:color w:val="000080"/>
        </w:rPr>
        <w:t>BOARD OF REVIEW</w:t>
      </w:r>
    </w:p>
    <w:p w:rsidR="00540BEF" w:rsidRPr="00D91DA6" w:rsidRDefault="00513314" w:rsidP="00513314">
      <w:pPr>
        <w:tabs>
          <w:tab w:val="left" w:pos="2205"/>
        </w:tabs>
        <w:spacing w:line="240" w:lineRule="exact"/>
        <w:jc w:val="both"/>
        <w:rPr>
          <w:color w:val="000080"/>
        </w:rPr>
      </w:pPr>
      <w:r>
        <w:rPr>
          <w:color w:val="000080"/>
        </w:rPr>
        <w:tab/>
      </w:r>
    </w:p>
    <w:p w:rsidR="00513314" w:rsidRPr="00513314" w:rsidRDefault="00513314" w:rsidP="00513314">
      <w:pPr>
        <w:tabs>
          <w:tab w:val="left" w:pos="288"/>
          <w:tab w:val="left" w:pos="4752"/>
        </w:tabs>
        <w:spacing w:line="240" w:lineRule="exact"/>
        <w:rPr>
          <w:color w:val="000080"/>
        </w:rPr>
      </w:pPr>
      <w:r w:rsidRPr="00513314">
        <w:rPr>
          <w:color w:val="000080"/>
        </w:rPr>
        <w:t>NAME:</w:t>
      </w:r>
      <w:r w:rsidRPr="00513314">
        <w:rPr>
          <w:color w:val="000080"/>
        </w:rPr>
        <w:tab/>
      </w:r>
      <w:r w:rsidRPr="00513314">
        <w:rPr>
          <w:color w:val="000080"/>
        </w:rPr>
        <w:tab/>
        <w:t>BRANCH OF SERVICE: ARMY</w:t>
      </w:r>
    </w:p>
    <w:p w:rsidR="00D91AC1" w:rsidRDefault="00513314" w:rsidP="00513314">
      <w:pPr>
        <w:tabs>
          <w:tab w:val="left" w:pos="288"/>
          <w:tab w:val="left" w:pos="4752"/>
        </w:tabs>
        <w:spacing w:line="240" w:lineRule="exact"/>
        <w:rPr>
          <w:color w:val="000080"/>
        </w:rPr>
      </w:pPr>
      <w:r w:rsidRPr="00513314">
        <w:rPr>
          <w:color w:val="000080"/>
        </w:rPr>
        <w:t>CASE NUMBER:  PD0900053</w:t>
      </w:r>
      <w:r w:rsidRPr="00513314">
        <w:rPr>
          <w:color w:val="000080"/>
        </w:rPr>
        <w:tab/>
      </w:r>
      <w:r w:rsidRPr="00513314">
        <w:rPr>
          <w:color w:val="000080"/>
        </w:rPr>
        <w:tab/>
        <w:t>BOARD DATE: 2009</w:t>
      </w:r>
      <w:r w:rsidR="00636FF3">
        <w:rPr>
          <w:color w:val="000080"/>
        </w:rPr>
        <w:t>1022</w:t>
      </w:r>
    </w:p>
    <w:p w:rsidR="00513314" w:rsidRDefault="006F1581" w:rsidP="00513314">
      <w:pPr>
        <w:tabs>
          <w:tab w:val="left" w:pos="288"/>
          <w:tab w:val="left" w:pos="4752"/>
        </w:tabs>
        <w:spacing w:line="240" w:lineRule="exact"/>
        <w:rPr>
          <w:color w:val="000080"/>
        </w:rPr>
      </w:pPr>
      <w:r>
        <w:rPr>
          <w:color w:val="000080"/>
        </w:rPr>
        <w:t>SEPARATION DATE: 20070517</w:t>
      </w:r>
    </w:p>
    <w:p w:rsidR="00540BEF" w:rsidRPr="00D91DA6" w:rsidRDefault="00540BEF" w:rsidP="00540BEF">
      <w:pPr>
        <w:tabs>
          <w:tab w:val="left" w:pos="288"/>
          <w:tab w:val="left" w:pos="4752"/>
        </w:tabs>
        <w:spacing w:line="240" w:lineRule="exact"/>
        <w:jc w:val="both"/>
        <w:rPr>
          <w:color w:val="000080"/>
        </w:rPr>
      </w:pPr>
      <w:r w:rsidRPr="00572481">
        <w:rPr>
          <w:color w:val="000080"/>
          <w:u w:val="single"/>
        </w:rPr>
        <w:t>___________________</w:t>
      </w:r>
      <w:r w:rsidR="00513314" w:rsidRPr="00572481">
        <w:rPr>
          <w:color w:val="000080"/>
          <w:u w:val="single"/>
        </w:rPr>
        <w:t>_</w:t>
      </w:r>
      <w:r w:rsidRPr="00572481">
        <w:rPr>
          <w:color w:val="000080"/>
          <w:u w:val="single"/>
        </w:rPr>
        <w:t>___________________________________________</w:t>
      </w:r>
      <w:r>
        <w:rPr>
          <w:color w:val="000080"/>
        </w:rPr>
        <w:t>_</w:t>
      </w:r>
    </w:p>
    <w:p w:rsidR="00B522CD" w:rsidRPr="00D91DA6" w:rsidRDefault="00B522CD" w:rsidP="00875F2D">
      <w:pPr>
        <w:tabs>
          <w:tab w:val="left" w:pos="288"/>
          <w:tab w:val="left" w:pos="4752"/>
        </w:tabs>
        <w:spacing w:line="240" w:lineRule="exact"/>
        <w:jc w:val="both"/>
        <w:rPr>
          <w:color w:val="000080"/>
        </w:rPr>
      </w:pPr>
    </w:p>
    <w:p w:rsidR="00684E2B" w:rsidRPr="00FB7355" w:rsidRDefault="00811D5B" w:rsidP="00FA5EF4">
      <w:pPr>
        <w:tabs>
          <w:tab w:val="left" w:pos="288"/>
          <w:tab w:val="left" w:pos="4752"/>
        </w:tabs>
        <w:spacing w:line="240" w:lineRule="exact"/>
        <w:jc w:val="both"/>
        <w:rPr>
          <w:rFonts w:ascii="Times New Roman" w:hAnsi="Times New Roman"/>
          <w:color w:val="auto"/>
          <w:szCs w:val="24"/>
        </w:rPr>
      </w:pPr>
      <w:r w:rsidRPr="00684E2B">
        <w:rPr>
          <w:color w:val="000080"/>
          <w:u w:val="single"/>
        </w:rPr>
        <w:t>SUMMARY</w:t>
      </w:r>
      <w:r w:rsidR="003D7DDB" w:rsidRPr="00684E2B">
        <w:rPr>
          <w:color w:val="000080"/>
          <w:u w:val="single"/>
        </w:rPr>
        <w:t xml:space="preserve"> OF CASE</w:t>
      </w:r>
      <w:r w:rsidR="00B522CD" w:rsidRPr="00684E2B">
        <w:rPr>
          <w:rFonts w:ascii="Times New Roman" w:hAnsi="Times New Roman"/>
          <w:color w:val="000080"/>
        </w:rPr>
        <w:t>:</w:t>
      </w:r>
      <w:r w:rsidR="00BA30D1" w:rsidRPr="00684E2B">
        <w:rPr>
          <w:rFonts w:ascii="Times New Roman" w:hAnsi="Times New Roman"/>
          <w:color w:val="000080"/>
        </w:rPr>
        <w:t xml:space="preserve"> </w:t>
      </w:r>
      <w:r w:rsidR="00FB6E82" w:rsidRPr="00684E2B">
        <w:rPr>
          <w:rFonts w:ascii="Times New Roman" w:hAnsi="Times New Roman"/>
          <w:color w:val="000080"/>
        </w:rPr>
        <w:t xml:space="preserve"> </w:t>
      </w:r>
      <w:r w:rsidR="00684E2B" w:rsidRPr="00FA5EF4">
        <w:rPr>
          <w:color w:val="000080"/>
        </w:rPr>
        <w:t xml:space="preserve">This covered individual (CI) was </w:t>
      </w:r>
      <w:r w:rsidR="0007642E" w:rsidRPr="00FA5EF4">
        <w:rPr>
          <w:color w:val="000080"/>
        </w:rPr>
        <w:t>an active duty NCO</w:t>
      </w:r>
      <w:r w:rsidR="00684E2B" w:rsidRPr="00FA5EF4">
        <w:rPr>
          <w:color w:val="000080"/>
        </w:rPr>
        <w:t xml:space="preserve"> medically separated from the Army in 200</w:t>
      </w:r>
      <w:r w:rsidR="0007642E" w:rsidRPr="00FA5EF4">
        <w:rPr>
          <w:color w:val="000080"/>
        </w:rPr>
        <w:t>7</w:t>
      </w:r>
      <w:r w:rsidR="00684E2B" w:rsidRPr="00FA5EF4">
        <w:rPr>
          <w:color w:val="000080"/>
        </w:rPr>
        <w:t xml:space="preserve"> after </w:t>
      </w:r>
      <w:r w:rsidR="0007642E" w:rsidRPr="00FA5EF4">
        <w:rPr>
          <w:color w:val="000080"/>
        </w:rPr>
        <w:t>16</w:t>
      </w:r>
      <w:r w:rsidR="00684E2B" w:rsidRPr="00FA5EF4">
        <w:rPr>
          <w:color w:val="000080"/>
        </w:rPr>
        <w:t xml:space="preserve"> years of service.  The medical basis for the separation was </w:t>
      </w:r>
      <w:r w:rsidR="0007642E" w:rsidRPr="00FA5EF4">
        <w:rPr>
          <w:color w:val="000080"/>
        </w:rPr>
        <w:t xml:space="preserve">bilateral shoulder and knee </w:t>
      </w:r>
      <w:r w:rsidR="00636FF3" w:rsidRPr="00FA5EF4">
        <w:rPr>
          <w:color w:val="000080"/>
        </w:rPr>
        <w:t>joint conditions</w:t>
      </w:r>
      <w:r w:rsidR="0007642E" w:rsidRPr="00FA5EF4">
        <w:rPr>
          <w:color w:val="000080"/>
        </w:rPr>
        <w:t xml:space="preserve"> and a back condition.  </w:t>
      </w:r>
      <w:r w:rsidR="00411253" w:rsidRPr="00FA5EF4">
        <w:rPr>
          <w:color w:val="000080"/>
        </w:rPr>
        <w:t xml:space="preserve">He began developing the </w:t>
      </w:r>
      <w:r w:rsidR="00636FF3" w:rsidRPr="00FA5EF4">
        <w:rPr>
          <w:color w:val="000080"/>
        </w:rPr>
        <w:t>joint pains and back pain</w:t>
      </w:r>
      <w:r w:rsidR="00411253" w:rsidRPr="00FA5EF4">
        <w:rPr>
          <w:color w:val="000080"/>
        </w:rPr>
        <w:t xml:space="preserve"> as early as 1997.  In 2002 he began seeking medical care, was treated </w:t>
      </w:r>
      <w:r w:rsidR="003E65C8" w:rsidRPr="00FA5EF4">
        <w:rPr>
          <w:color w:val="000080"/>
        </w:rPr>
        <w:t>with anti-inflammatory medications</w:t>
      </w:r>
      <w:r w:rsidR="00411253" w:rsidRPr="00FA5EF4">
        <w:rPr>
          <w:color w:val="000080"/>
        </w:rPr>
        <w:t xml:space="preserve"> and placed on temporary profiles.  </w:t>
      </w:r>
      <w:r w:rsidR="003E65C8" w:rsidRPr="00FA5EF4">
        <w:rPr>
          <w:color w:val="000080"/>
        </w:rPr>
        <w:t xml:space="preserve">He eventually demonstrated radiographic and bone-scan evidence of degenerative changes in his joints and spine, and </w:t>
      </w:r>
      <w:r w:rsidR="007C2F65" w:rsidRPr="00FA5EF4">
        <w:rPr>
          <w:color w:val="000080"/>
        </w:rPr>
        <w:t xml:space="preserve">was </w:t>
      </w:r>
      <w:r w:rsidR="003E65C8" w:rsidRPr="00FA5EF4">
        <w:rPr>
          <w:color w:val="000080"/>
        </w:rPr>
        <w:t xml:space="preserve">diagnosed with diffuse osteoarthritis.  He was deployed to OIF in 2005.  He required numerous aid station visits, continued medications and temporary profiles, but successfully completed the deployment.  After return he continued outpatient conservative management, but was eventually recommended a permanent profile by Physical Medicine and referred for a MEB.  </w:t>
      </w:r>
      <w:r w:rsidR="00C15B33" w:rsidRPr="00FA5EF4">
        <w:rPr>
          <w:color w:val="000080"/>
        </w:rPr>
        <w:t xml:space="preserve">In addition to </w:t>
      </w:r>
      <w:r w:rsidR="00636FF3" w:rsidRPr="00FA5EF4">
        <w:rPr>
          <w:color w:val="000080"/>
        </w:rPr>
        <w:t>the above</w:t>
      </w:r>
      <w:r w:rsidR="00C15B33" w:rsidRPr="00FA5EF4">
        <w:rPr>
          <w:color w:val="000080"/>
        </w:rPr>
        <w:t>, the CI was followed by Behavioral Health upon his return from OIF.  He displ</w:t>
      </w:r>
      <w:r w:rsidR="007C2F65" w:rsidRPr="00FA5EF4">
        <w:rPr>
          <w:color w:val="000080"/>
        </w:rPr>
        <w:t>ayed some PTSD symptoms</w:t>
      </w:r>
      <w:r w:rsidR="00C15B33" w:rsidRPr="00FA5EF4">
        <w:rPr>
          <w:color w:val="000080"/>
        </w:rPr>
        <w:t>, but was diagnosed with anxiety disorder.  The MEB psychiatrist opined that he met retention standards IAW AR 40-</w:t>
      </w:r>
      <w:r w:rsidR="00523A05">
        <w:rPr>
          <w:color w:val="000080"/>
        </w:rPr>
        <w:t>5</w:t>
      </w:r>
      <w:r w:rsidR="00C15B33" w:rsidRPr="00FA5EF4">
        <w:rPr>
          <w:color w:val="000080"/>
        </w:rPr>
        <w:t xml:space="preserve">01.  The </w:t>
      </w:r>
      <w:r w:rsidR="00680E91" w:rsidRPr="00FA5EF4">
        <w:rPr>
          <w:color w:val="000080"/>
        </w:rPr>
        <w:t xml:space="preserve">CI was also diagnosed with obstructive sleep apnea (OSA) during the MEB period.  This was successfully treated with CPAP (a nocturnal assisted breathing device), although judged to be medically unacceptable by the MEB.  His medical history included hypertension, </w:t>
      </w:r>
      <w:proofErr w:type="spellStart"/>
      <w:r w:rsidR="00636FF3" w:rsidRPr="00FA5EF4">
        <w:rPr>
          <w:color w:val="000080"/>
        </w:rPr>
        <w:t>hyperlipidemia</w:t>
      </w:r>
      <w:proofErr w:type="spellEnd"/>
      <w:r w:rsidR="00680E91" w:rsidRPr="00FA5EF4">
        <w:rPr>
          <w:color w:val="000080"/>
        </w:rPr>
        <w:t xml:space="preserve">, </w:t>
      </w:r>
      <w:r w:rsidR="00636FF3" w:rsidRPr="00FA5EF4">
        <w:rPr>
          <w:color w:val="000080"/>
        </w:rPr>
        <w:t>numerous other joint complaints</w:t>
      </w:r>
      <w:r w:rsidR="0093607A" w:rsidRPr="00FA5EF4">
        <w:rPr>
          <w:color w:val="000080"/>
        </w:rPr>
        <w:t xml:space="preserve"> and several other minor conditions.  None of these manifested any acuity during the MEB, and were not forwarded on the DA 3947 for PEB adjudication.  The PEB consolidated the joint osteoarthritis under 5003 as a single unfitting condition.  His back condition was adjudicated as separately unfitting.  The OSA and anxiety disorder were adjudicated as fit.  The informal PEB assigned 10% ratings to each of the unfitting conditions.  This was upheld by a formal PEB and the CI was separated at </w:t>
      </w:r>
      <w:r w:rsidR="00783409" w:rsidRPr="00FA5EF4">
        <w:rPr>
          <w:color w:val="000080"/>
        </w:rPr>
        <w:t>20% combined disability.</w:t>
      </w:r>
      <w:r w:rsidR="00684E2B" w:rsidRPr="00FA5EF4">
        <w:rPr>
          <w:color w:val="000080"/>
        </w:rPr>
        <w:t xml:space="preserve"> </w:t>
      </w:r>
    </w:p>
    <w:p w:rsidR="00923B25" w:rsidRPr="00D91DA6" w:rsidRDefault="008B5D31" w:rsidP="00875F2D">
      <w:pPr>
        <w:tabs>
          <w:tab w:val="left" w:pos="288"/>
          <w:tab w:val="left" w:pos="4752"/>
        </w:tabs>
        <w:spacing w:line="240" w:lineRule="exact"/>
        <w:jc w:val="both"/>
        <w:rPr>
          <w:color w:val="000080"/>
        </w:rPr>
      </w:pPr>
      <w:r w:rsidRPr="00572481">
        <w:rPr>
          <w:color w:val="000080"/>
          <w:u w:val="single"/>
        </w:rPr>
        <w:t>_______________________________________________________________</w:t>
      </w:r>
      <w:r>
        <w:rPr>
          <w:color w:val="000080"/>
        </w:rPr>
        <w:t>_</w:t>
      </w:r>
    </w:p>
    <w:p w:rsidR="00923B25" w:rsidRPr="00D91DA6" w:rsidRDefault="00923B25" w:rsidP="00875F2D">
      <w:pPr>
        <w:tabs>
          <w:tab w:val="left" w:pos="288"/>
          <w:tab w:val="left" w:pos="4752"/>
        </w:tabs>
        <w:spacing w:line="240" w:lineRule="exact"/>
        <w:jc w:val="both"/>
        <w:rPr>
          <w:color w:val="000080"/>
        </w:rPr>
      </w:pPr>
    </w:p>
    <w:p w:rsidR="00A90D55" w:rsidRPr="009C3F82" w:rsidRDefault="001C181A" w:rsidP="00FA5EF4">
      <w:pPr>
        <w:tabs>
          <w:tab w:val="left" w:pos="288"/>
          <w:tab w:val="left" w:pos="4752"/>
        </w:tabs>
        <w:spacing w:line="240" w:lineRule="exact"/>
        <w:jc w:val="both"/>
        <w:rPr>
          <w:rFonts w:ascii="Times New Roman" w:hAnsi="Times New Roman"/>
          <w:color w:val="auto"/>
          <w:szCs w:val="24"/>
        </w:rPr>
      </w:pPr>
      <w:r>
        <w:rPr>
          <w:color w:val="000080"/>
          <w:u w:val="single"/>
        </w:rPr>
        <w:t>CI CONTENTION</w:t>
      </w:r>
      <w:r w:rsidRPr="00D91DA6">
        <w:rPr>
          <w:color w:val="000080"/>
        </w:rPr>
        <w:t>:</w:t>
      </w:r>
      <w:r w:rsidR="00FB6E82">
        <w:rPr>
          <w:color w:val="000080"/>
        </w:rPr>
        <w:t xml:space="preserve">  </w:t>
      </w:r>
      <w:r w:rsidR="009C3F82" w:rsidRPr="00FA5EF4">
        <w:rPr>
          <w:color w:val="000080"/>
        </w:rPr>
        <w:t>The CI</w:t>
      </w:r>
      <w:r w:rsidR="00553048" w:rsidRPr="00FA5EF4">
        <w:rPr>
          <w:color w:val="000080"/>
        </w:rPr>
        <w:t>’s contends for a 30% PTSD rating equivalent to the VA, and states VA conferred ‘80% Service Connected’ 90 days after separation.</w:t>
      </w:r>
    </w:p>
    <w:p w:rsidR="00A90D55" w:rsidRPr="00D91DA6" w:rsidRDefault="008B5D31" w:rsidP="00875F2D">
      <w:pPr>
        <w:tabs>
          <w:tab w:val="left" w:pos="288"/>
          <w:tab w:val="left" w:pos="4752"/>
        </w:tabs>
        <w:spacing w:line="240" w:lineRule="exact"/>
        <w:jc w:val="both"/>
        <w:rPr>
          <w:color w:val="000080"/>
        </w:rPr>
      </w:pPr>
      <w:r w:rsidRPr="00572481">
        <w:rPr>
          <w:color w:val="000080"/>
          <w:u w:val="single"/>
        </w:rPr>
        <w:t>_______________________________________________________________</w:t>
      </w:r>
      <w:r>
        <w:rPr>
          <w:color w:val="000080"/>
        </w:rPr>
        <w:t>_</w:t>
      </w:r>
    </w:p>
    <w:p w:rsidR="001C181A" w:rsidRDefault="001C181A" w:rsidP="00875F2D">
      <w:pPr>
        <w:tabs>
          <w:tab w:val="left" w:pos="288"/>
          <w:tab w:val="left" w:pos="4752"/>
        </w:tabs>
        <w:spacing w:line="240" w:lineRule="exact"/>
        <w:jc w:val="both"/>
        <w:rPr>
          <w:color w:val="000080"/>
        </w:rPr>
      </w:pPr>
    </w:p>
    <w:p w:rsidR="00783409" w:rsidRDefault="00783409">
      <w:pPr>
        <w:rPr>
          <w:color w:val="000080"/>
          <w:u w:val="single"/>
        </w:rPr>
      </w:pPr>
      <w:r>
        <w:rPr>
          <w:color w:val="000080"/>
          <w:u w:val="single"/>
        </w:rPr>
        <w:br w:type="page"/>
      </w:r>
    </w:p>
    <w:p w:rsidR="002338CA" w:rsidRDefault="00A90D55" w:rsidP="00875F2D">
      <w:pPr>
        <w:tabs>
          <w:tab w:val="left" w:pos="288"/>
          <w:tab w:val="left" w:pos="4752"/>
        </w:tabs>
        <w:spacing w:line="240" w:lineRule="exact"/>
        <w:jc w:val="both"/>
        <w:rPr>
          <w:color w:val="000080"/>
        </w:rPr>
      </w:pPr>
      <w:r>
        <w:rPr>
          <w:color w:val="000080"/>
          <w:u w:val="single"/>
        </w:rPr>
        <w:lastRenderedPageBreak/>
        <w:t>RATING COMPARISON</w:t>
      </w:r>
      <w:r>
        <w:rPr>
          <w:color w:val="000080"/>
        </w:rPr>
        <w:t>:</w:t>
      </w:r>
    </w:p>
    <w:p w:rsidR="00F82981" w:rsidRDefault="00F82981" w:rsidP="00875F2D">
      <w:pPr>
        <w:tabs>
          <w:tab w:val="left" w:pos="288"/>
          <w:tab w:val="left" w:pos="4752"/>
        </w:tabs>
        <w:spacing w:line="240" w:lineRule="exact"/>
        <w:jc w:val="both"/>
        <w:rPr>
          <w:color w:val="000080"/>
        </w:rPr>
      </w:pPr>
    </w:p>
    <w:tbl>
      <w:tblPr>
        <w:tblStyle w:val="TableGrid"/>
        <w:tblW w:w="10620" w:type="dxa"/>
        <w:tblInd w:w="-623" w:type="dxa"/>
        <w:tblLayout w:type="fixed"/>
        <w:tblLook w:val="04A0"/>
      </w:tblPr>
      <w:tblGrid>
        <w:gridCol w:w="2430"/>
        <w:gridCol w:w="810"/>
        <w:gridCol w:w="810"/>
        <w:gridCol w:w="990"/>
        <w:gridCol w:w="1890"/>
        <w:gridCol w:w="720"/>
        <w:gridCol w:w="810"/>
        <w:gridCol w:w="1170"/>
        <w:gridCol w:w="990"/>
      </w:tblGrid>
      <w:tr w:rsidR="00684E2B" w:rsidTr="007E2670">
        <w:trPr>
          <w:trHeight w:val="233"/>
        </w:trPr>
        <w:tc>
          <w:tcPr>
            <w:tcW w:w="5040" w:type="dxa"/>
            <w:gridSpan w:val="4"/>
            <w:tcBorders>
              <w:right w:val="thinThickThinSmallGap" w:sz="24" w:space="0" w:color="auto"/>
            </w:tcBorders>
            <w:shd w:val="clear" w:color="auto" w:fill="EEECE1" w:themeFill="background2"/>
          </w:tcPr>
          <w:p w:rsidR="00684E2B" w:rsidRPr="00177902" w:rsidRDefault="00684E2B" w:rsidP="00F37554">
            <w:pPr>
              <w:pStyle w:val="ListParagraph"/>
              <w:spacing w:after="0" w:line="240" w:lineRule="auto"/>
              <w:ind w:left="0"/>
              <w:jc w:val="center"/>
              <w:rPr>
                <w:rFonts w:ascii="Times New Roman" w:hAnsi="Times New Roman" w:cs="Times New Roman"/>
                <w:b/>
              </w:rPr>
            </w:pPr>
            <w:r w:rsidRPr="00177902">
              <w:rPr>
                <w:rFonts w:ascii="Times New Roman" w:hAnsi="Times New Roman" w:cs="Times New Roman"/>
                <w:b/>
              </w:rPr>
              <w:t>Service PEB</w:t>
            </w:r>
          </w:p>
        </w:tc>
        <w:tc>
          <w:tcPr>
            <w:tcW w:w="5580" w:type="dxa"/>
            <w:gridSpan w:val="5"/>
            <w:tcBorders>
              <w:left w:val="thinThickThinSmallGap" w:sz="24" w:space="0" w:color="auto"/>
            </w:tcBorders>
            <w:shd w:val="clear" w:color="auto" w:fill="EEECE1" w:themeFill="background2"/>
          </w:tcPr>
          <w:p w:rsidR="00684E2B" w:rsidRPr="00177902" w:rsidRDefault="00684E2B" w:rsidP="006F1581">
            <w:pPr>
              <w:pStyle w:val="ListParagraph"/>
              <w:spacing w:after="0" w:line="240" w:lineRule="auto"/>
              <w:ind w:left="0"/>
              <w:jc w:val="center"/>
              <w:rPr>
                <w:rFonts w:ascii="Times New Roman" w:hAnsi="Times New Roman" w:cs="Times New Roman"/>
                <w:b/>
              </w:rPr>
            </w:pPr>
            <w:r w:rsidRPr="00177902">
              <w:rPr>
                <w:rFonts w:ascii="Times New Roman" w:hAnsi="Times New Roman" w:cs="Times New Roman"/>
                <w:b/>
              </w:rPr>
              <w:t>VA (</w:t>
            </w:r>
            <w:r w:rsidR="006F1581">
              <w:rPr>
                <w:rFonts w:ascii="Times New Roman" w:hAnsi="Times New Roman" w:cs="Times New Roman"/>
                <w:b/>
              </w:rPr>
              <w:t>Pre-</w:t>
            </w:r>
            <w:r w:rsidRPr="00177902">
              <w:rPr>
                <w:rFonts w:ascii="Times New Roman" w:hAnsi="Times New Roman" w:cs="Times New Roman"/>
                <w:b/>
              </w:rPr>
              <w:t>Separation</w:t>
            </w:r>
            <w:r w:rsidR="002D0BFB">
              <w:rPr>
                <w:rFonts w:ascii="Times New Roman" w:hAnsi="Times New Roman" w:cs="Times New Roman"/>
                <w:b/>
              </w:rPr>
              <w:t xml:space="preserve"> / 3</w:t>
            </w:r>
            <w:r w:rsidR="009F3979">
              <w:rPr>
                <w:rFonts w:ascii="Times New Roman" w:hAnsi="Times New Roman" w:cs="Times New Roman"/>
                <w:b/>
              </w:rPr>
              <w:t xml:space="preserve"> Mo. Post-Separation</w:t>
            </w:r>
            <w:r w:rsidRPr="00177902">
              <w:rPr>
                <w:rFonts w:ascii="Times New Roman" w:hAnsi="Times New Roman" w:cs="Times New Roman"/>
                <w:b/>
              </w:rPr>
              <w:t>)</w:t>
            </w:r>
          </w:p>
        </w:tc>
      </w:tr>
      <w:tr w:rsidR="00684E2B" w:rsidTr="007E2670">
        <w:trPr>
          <w:trHeight w:val="233"/>
        </w:trPr>
        <w:tc>
          <w:tcPr>
            <w:tcW w:w="2430" w:type="dxa"/>
            <w:tcBorders>
              <w:bottom w:val="single" w:sz="4" w:space="0" w:color="000000" w:themeColor="text1"/>
            </w:tcBorders>
            <w:shd w:val="clear" w:color="auto" w:fill="EEECE1" w:themeFill="background2"/>
          </w:tcPr>
          <w:p w:rsidR="00684E2B" w:rsidRPr="00177902" w:rsidRDefault="00684E2B" w:rsidP="00F37554">
            <w:pPr>
              <w:pStyle w:val="ListParagraph"/>
              <w:spacing w:after="0" w:line="240" w:lineRule="auto"/>
              <w:ind w:left="0"/>
              <w:jc w:val="center"/>
              <w:rPr>
                <w:rFonts w:ascii="Times New Roman" w:hAnsi="Times New Roman" w:cs="Times New Roman"/>
                <w:b/>
                <w:sz w:val="20"/>
                <w:szCs w:val="20"/>
              </w:rPr>
            </w:pPr>
            <w:r w:rsidRPr="00177902">
              <w:rPr>
                <w:rFonts w:ascii="Times New Roman" w:hAnsi="Times New Roman" w:cs="Times New Roman"/>
                <w:b/>
                <w:sz w:val="20"/>
                <w:szCs w:val="20"/>
              </w:rPr>
              <w:t>Condition</w:t>
            </w:r>
          </w:p>
        </w:tc>
        <w:tc>
          <w:tcPr>
            <w:tcW w:w="810" w:type="dxa"/>
            <w:tcBorders>
              <w:bottom w:val="single" w:sz="4" w:space="0" w:color="000000" w:themeColor="text1"/>
            </w:tcBorders>
            <w:shd w:val="clear" w:color="auto" w:fill="EEECE1" w:themeFill="background2"/>
          </w:tcPr>
          <w:p w:rsidR="00684E2B" w:rsidRPr="00177902" w:rsidRDefault="00684E2B" w:rsidP="00F37554">
            <w:pPr>
              <w:pStyle w:val="ListParagraph"/>
              <w:spacing w:after="0" w:line="240" w:lineRule="auto"/>
              <w:ind w:left="0"/>
              <w:jc w:val="center"/>
              <w:rPr>
                <w:rFonts w:ascii="Times New Roman" w:hAnsi="Times New Roman" w:cs="Times New Roman"/>
                <w:b/>
                <w:sz w:val="20"/>
                <w:szCs w:val="20"/>
              </w:rPr>
            </w:pPr>
            <w:r w:rsidRPr="00177902">
              <w:rPr>
                <w:rFonts w:ascii="Times New Roman" w:hAnsi="Times New Roman" w:cs="Times New Roman"/>
                <w:b/>
                <w:sz w:val="20"/>
                <w:szCs w:val="20"/>
              </w:rPr>
              <w:t>Code</w:t>
            </w:r>
          </w:p>
        </w:tc>
        <w:tc>
          <w:tcPr>
            <w:tcW w:w="810" w:type="dxa"/>
            <w:tcBorders>
              <w:bottom w:val="single" w:sz="4" w:space="0" w:color="000000" w:themeColor="text1"/>
            </w:tcBorders>
            <w:shd w:val="clear" w:color="auto" w:fill="EEECE1" w:themeFill="background2"/>
          </w:tcPr>
          <w:p w:rsidR="00684E2B" w:rsidRPr="00177902" w:rsidRDefault="00684E2B" w:rsidP="00F37554">
            <w:pPr>
              <w:pStyle w:val="ListParagraph"/>
              <w:spacing w:after="0" w:line="240" w:lineRule="auto"/>
              <w:ind w:left="0"/>
              <w:jc w:val="center"/>
              <w:rPr>
                <w:rFonts w:ascii="Times New Roman" w:hAnsi="Times New Roman" w:cs="Times New Roman"/>
                <w:b/>
                <w:sz w:val="20"/>
                <w:szCs w:val="20"/>
              </w:rPr>
            </w:pPr>
            <w:r w:rsidRPr="00177902">
              <w:rPr>
                <w:rFonts w:ascii="Times New Roman" w:hAnsi="Times New Roman" w:cs="Times New Roman"/>
                <w:b/>
                <w:sz w:val="20"/>
                <w:szCs w:val="20"/>
              </w:rPr>
              <w:t>Rating</w:t>
            </w:r>
          </w:p>
        </w:tc>
        <w:tc>
          <w:tcPr>
            <w:tcW w:w="990" w:type="dxa"/>
            <w:tcBorders>
              <w:bottom w:val="single" w:sz="4" w:space="0" w:color="000000" w:themeColor="text1"/>
              <w:right w:val="thinThickThinSmallGap" w:sz="24" w:space="0" w:color="auto"/>
            </w:tcBorders>
            <w:shd w:val="clear" w:color="auto" w:fill="EEECE1" w:themeFill="background2"/>
          </w:tcPr>
          <w:p w:rsidR="00684E2B" w:rsidRPr="00177902" w:rsidRDefault="00684E2B" w:rsidP="00F37554">
            <w:pPr>
              <w:pStyle w:val="ListParagraph"/>
              <w:spacing w:after="0" w:line="240" w:lineRule="auto"/>
              <w:ind w:left="0"/>
              <w:jc w:val="center"/>
              <w:rPr>
                <w:rFonts w:ascii="Times New Roman" w:hAnsi="Times New Roman" w:cs="Times New Roman"/>
                <w:b/>
                <w:sz w:val="20"/>
                <w:szCs w:val="20"/>
              </w:rPr>
            </w:pPr>
            <w:r w:rsidRPr="00177902">
              <w:rPr>
                <w:rFonts w:ascii="Times New Roman" w:hAnsi="Times New Roman" w:cs="Times New Roman"/>
                <w:b/>
                <w:sz w:val="20"/>
                <w:szCs w:val="20"/>
              </w:rPr>
              <w:t>Date</w:t>
            </w:r>
          </w:p>
        </w:tc>
        <w:tc>
          <w:tcPr>
            <w:tcW w:w="1890" w:type="dxa"/>
            <w:tcBorders>
              <w:left w:val="thinThickThinSmallGap" w:sz="24" w:space="0" w:color="auto"/>
              <w:bottom w:val="single" w:sz="4" w:space="0" w:color="000000" w:themeColor="text1"/>
            </w:tcBorders>
            <w:shd w:val="clear" w:color="auto" w:fill="EEECE1" w:themeFill="background2"/>
          </w:tcPr>
          <w:p w:rsidR="00684E2B" w:rsidRPr="00177902" w:rsidRDefault="00684E2B" w:rsidP="00F37554">
            <w:pPr>
              <w:pStyle w:val="ListParagraph"/>
              <w:spacing w:after="0" w:line="240" w:lineRule="auto"/>
              <w:ind w:left="0"/>
              <w:jc w:val="center"/>
              <w:rPr>
                <w:rFonts w:ascii="Times New Roman" w:hAnsi="Times New Roman" w:cs="Times New Roman"/>
                <w:b/>
                <w:sz w:val="20"/>
                <w:szCs w:val="20"/>
              </w:rPr>
            </w:pPr>
            <w:r w:rsidRPr="00177902">
              <w:rPr>
                <w:rFonts w:ascii="Times New Roman" w:hAnsi="Times New Roman" w:cs="Times New Roman"/>
                <w:b/>
                <w:sz w:val="20"/>
                <w:szCs w:val="20"/>
              </w:rPr>
              <w:t>Condition</w:t>
            </w:r>
          </w:p>
        </w:tc>
        <w:tc>
          <w:tcPr>
            <w:tcW w:w="720" w:type="dxa"/>
            <w:tcBorders>
              <w:bottom w:val="single" w:sz="4" w:space="0" w:color="000000" w:themeColor="text1"/>
            </w:tcBorders>
            <w:shd w:val="clear" w:color="auto" w:fill="EEECE1" w:themeFill="background2"/>
          </w:tcPr>
          <w:p w:rsidR="00684E2B" w:rsidRPr="00177902" w:rsidRDefault="00684E2B" w:rsidP="00F37554">
            <w:pPr>
              <w:pStyle w:val="ListParagraph"/>
              <w:spacing w:after="0" w:line="240" w:lineRule="auto"/>
              <w:ind w:left="0"/>
              <w:jc w:val="center"/>
              <w:rPr>
                <w:rFonts w:ascii="Times New Roman" w:hAnsi="Times New Roman" w:cs="Times New Roman"/>
                <w:b/>
                <w:sz w:val="20"/>
                <w:szCs w:val="20"/>
              </w:rPr>
            </w:pPr>
            <w:r w:rsidRPr="00177902">
              <w:rPr>
                <w:rFonts w:ascii="Times New Roman" w:hAnsi="Times New Roman" w:cs="Times New Roman"/>
                <w:b/>
                <w:sz w:val="20"/>
                <w:szCs w:val="20"/>
              </w:rPr>
              <w:t>Code</w:t>
            </w:r>
          </w:p>
        </w:tc>
        <w:tc>
          <w:tcPr>
            <w:tcW w:w="810" w:type="dxa"/>
            <w:tcBorders>
              <w:bottom w:val="single" w:sz="4" w:space="0" w:color="000000" w:themeColor="text1"/>
            </w:tcBorders>
            <w:shd w:val="clear" w:color="auto" w:fill="EEECE1" w:themeFill="background2"/>
          </w:tcPr>
          <w:p w:rsidR="00684E2B" w:rsidRPr="00177902" w:rsidRDefault="00684E2B" w:rsidP="00F37554">
            <w:pPr>
              <w:pStyle w:val="ListParagraph"/>
              <w:spacing w:after="0" w:line="240" w:lineRule="auto"/>
              <w:ind w:left="0"/>
              <w:jc w:val="center"/>
              <w:rPr>
                <w:rFonts w:ascii="Times New Roman" w:hAnsi="Times New Roman" w:cs="Times New Roman"/>
                <w:b/>
                <w:sz w:val="20"/>
                <w:szCs w:val="20"/>
              </w:rPr>
            </w:pPr>
            <w:r w:rsidRPr="00177902">
              <w:rPr>
                <w:rFonts w:ascii="Times New Roman" w:hAnsi="Times New Roman" w:cs="Times New Roman"/>
                <w:b/>
                <w:sz w:val="20"/>
                <w:szCs w:val="20"/>
              </w:rPr>
              <w:t>Rating</w:t>
            </w:r>
          </w:p>
        </w:tc>
        <w:tc>
          <w:tcPr>
            <w:tcW w:w="1170" w:type="dxa"/>
            <w:tcBorders>
              <w:bottom w:val="single" w:sz="4" w:space="0" w:color="000000" w:themeColor="text1"/>
            </w:tcBorders>
            <w:shd w:val="clear" w:color="auto" w:fill="EEECE1" w:themeFill="background2"/>
          </w:tcPr>
          <w:p w:rsidR="00684E2B" w:rsidRPr="00177902" w:rsidRDefault="00684E2B" w:rsidP="00F37554">
            <w:pPr>
              <w:pStyle w:val="ListParagraph"/>
              <w:spacing w:after="0" w:line="240" w:lineRule="auto"/>
              <w:ind w:left="0"/>
              <w:jc w:val="center"/>
              <w:rPr>
                <w:rFonts w:ascii="Times New Roman" w:hAnsi="Times New Roman" w:cs="Times New Roman"/>
                <w:b/>
                <w:sz w:val="20"/>
                <w:szCs w:val="20"/>
              </w:rPr>
            </w:pPr>
            <w:r w:rsidRPr="00177902">
              <w:rPr>
                <w:rFonts w:ascii="Times New Roman" w:hAnsi="Times New Roman" w:cs="Times New Roman"/>
                <w:b/>
                <w:sz w:val="20"/>
                <w:szCs w:val="20"/>
              </w:rPr>
              <w:t>Exam</w:t>
            </w:r>
          </w:p>
        </w:tc>
        <w:tc>
          <w:tcPr>
            <w:tcW w:w="990" w:type="dxa"/>
            <w:tcBorders>
              <w:bottom w:val="single" w:sz="4" w:space="0" w:color="000000" w:themeColor="text1"/>
            </w:tcBorders>
            <w:shd w:val="clear" w:color="auto" w:fill="EEECE1" w:themeFill="background2"/>
          </w:tcPr>
          <w:p w:rsidR="00684E2B" w:rsidRPr="00177902" w:rsidRDefault="00684E2B" w:rsidP="00F37554">
            <w:pPr>
              <w:pStyle w:val="ListParagraph"/>
              <w:spacing w:after="0" w:line="240" w:lineRule="auto"/>
              <w:ind w:left="0"/>
              <w:jc w:val="center"/>
              <w:rPr>
                <w:rFonts w:ascii="Times New Roman" w:hAnsi="Times New Roman" w:cs="Times New Roman"/>
                <w:b/>
                <w:sz w:val="20"/>
                <w:szCs w:val="20"/>
              </w:rPr>
            </w:pPr>
            <w:r w:rsidRPr="00177902">
              <w:rPr>
                <w:rFonts w:ascii="Times New Roman" w:hAnsi="Times New Roman" w:cs="Times New Roman"/>
                <w:b/>
                <w:sz w:val="20"/>
                <w:szCs w:val="20"/>
              </w:rPr>
              <w:t>Effective</w:t>
            </w:r>
          </w:p>
        </w:tc>
      </w:tr>
      <w:tr w:rsidR="009B623F" w:rsidTr="007E2670">
        <w:trPr>
          <w:trHeight w:val="377"/>
        </w:trPr>
        <w:tc>
          <w:tcPr>
            <w:tcW w:w="2430" w:type="dxa"/>
            <w:vMerge w:val="restart"/>
            <w:shd w:val="clear" w:color="auto" w:fill="FFFFFF" w:themeFill="background1"/>
          </w:tcPr>
          <w:p w:rsidR="009B623F" w:rsidRPr="00ED43E0" w:rsidRDefault="009B623F" w:rsidP="00F90041">
            <w:pPr>
              <w:pStyle w:val="ListParagraph"/>
              <w:spacing w:after="0" w:line="240" w:lineRule="auto"/>
              <w:ind w:left="0"/>
              <w:rPr>
                <w:rFonts w:ascii="Times New Roman" w:hAnsi="Times New Roman" w:cs="Times New Roman"/>
                <w:sz w:val="18"/>
                <w:szCs w:val="18"/>
              </w:rPr>
            </w:pPr>
            <w:r w:rsidRPr="00ED43E0">
              <w:rPr>
                <w:rFonts w:ascii="Times New Roman" w:hAnsi="Times New Roman"/>
                <w:sz w:val="18"/>
                <w:szCs w:val="18"/>
              </w:rPr>
              <w:t>BI LATERAL CHRONIC PAIN AND STIFFNESS OF SHOULDERS AND KNEES</w:t>
            </w:r>
            <w:r w:rsidR="008A2FFC">
              <w:rPr>
                <w:rFonts w:ascii="Times New Roman" w:hAnsi="Times New Roman"/>
                <w:sz w:val="18"/>
                <w:szCs w:val="18"/>
              </w:rPr>
              <w:t>…</w:t>
            </w:r>
          </w:p>
        </w:tc>
        <w:tc>
          <w:tcPr>
            <w:tcW w:w="810" w:type="dxa"/>
            <w:vMerge w:val="restart"/>
            <w:shd w:val="clear" w:color="auto" w:fill="FFFFFF" w:themeFill="background1"/>
          </w:tcPr>
          <w:p w:rsidR="009B623F" w:rsidRPr="00564072" w:rsidRDefault="009B623F" w:rsidP="00F90041">
            <w:pPr>
              <w:pStyle w:val="ListParagraph"/>
              <w:spacing w:after="0" w:line="240" w:lineRule="auto"/>
              <w:ind w:left="0"/>
              <w:jc w:val="center"/>
              <w:rPr>
                <w:rFonts w:ascii="Times New Roman" w:hAnsi="Times New Roman" w:cs="Times New Roman"/>
                <w:sz w:val="18"/>
                <w:szCs w:val="18"/>
              </w:rPr>
            </w:pPr>
            <w:r>
              <w:rPr>
                <w:rFonts w:ascii="Times New Roman" w:hAnsi="Times New Roman" w:cs="Times New Roman"/>
                <w:sz w:val="18"/>
                <w:szCs w:val="18"/>
              </w:rPr>
              <w:t>500</w:t>
            </w:r>
            <w:r w:rsidR="00972A40">
              <w:rPr>
                <w:rFonts w:ascii="Times New Roman" w:hAnsi="Times New Roman" w:cs="Times New Roman"/>
                <w:sz w:val="18"/>
                <w:szCs w:val="18"/>
              </w:rPr>
              <w:t>3</w:t>
            </w:r>
          </w:p>
        </w:tc>
        <w:tc>
          <w:tcPr>
            <w:tcW w:w="810" w:type="dxa"/>
            <w:vMerge w:val="restart"/>
            <w:shd w:val="clear" w:color="auto" w:fill="FFFFFF" w:themeFill="background1"/>
          </w:tcPr>
          <w:p w:rsidR="009B623F" w:rsidRPr="00564072" w:rsidRDefault="009B623F" w:rsidP="00F90041">
            <w:pPr>
              <w:pStyle w:val="ListParagraph"/>
              <w:spacing w:after="0" w:line="240" w:lineRule="auto"/>
              <w:ind w:left="0"/>
              <w:jc w:val="center"/>
              <w:rPr>
                <w:rFonts w:ascii="Times New Roman" w:hAnsi="Times New Roman" w:cs="Times New Roman"/>
                <w:sz w:val="18"/>
                <w:szCs w:val="18"/>
              </w:rPr>
            </w:pPr>
            <w:r>
              <w:rPr>
                <w:rFonts w:ascii="Times New Roman" w:hAnsi="Times New Roman" w:cs="Times New Roman"/>
                <w:sz w:val="18"/>
                <w:szCs w:val="18"/>
              </w:rPr>
              <w:t>10%</w:t>
            </w:r>
          </w:p>
        </w:tc>
        <w:tc>
          <w:tcPr>
            <w:tcW w:w="990" w:type="dxa"/>
            <w:vMerge w:val="restart"/>
            <w:tcBorders>
              <w:right w:val="thinThickThinSmallGap" w:sz="24" w:space="0" w:color="auto"/>
            </w:tcBorders>
            <w:shd w:val="clear" w:color="auto" w:fill="FFFFFF" w:themeFill="background1"/>
          </w:tcPr>
          <w:p w:rsidR="009B623F" w:rsidRPr="00564072" w:rsidRDefault="009B623F" w:rsidP="00F90041">
            <w:pPr>
              <w:pStyle w:val="ListParagraph"/>
              <w:spacing w:after="0" w:line="240" w:lineRule="auto"/>
              <w:ind w:left="0"/>
              <w:jc w:val="center"/>
              <w:rPr>
                <w:rFonts w:ascii="Times New Roman" w:hAnsi="Times New Roman" w:cs="Times New Roman"/>
                <w:sz w:val="18"/>
                <w:szCs w:val="18"/>
              </w:rPr>
            </w:pPr>
            <w:r>
              <w:rPr>
                <w:rFonts w:ascii="Times New Roman" w:hAnsi="Times New Roman" w:cs="Times New Roman"/>
                <w:sz w:val="18"/>
                <w:szCs w:val="18"/>
              </w:rPr>
              <w:t>20061204</w:t>
            </w:r>
          </w:p>
        </w:tc>
        <w:tc>
          <w:tcPr>
            <w:tcW w:w="1890" w:type="dxa"/>
            <w:tcBorders>
              <w:left w:val="thinThickThinSmallGap" w:sz="24" w:space="0" w:color="auto"/>
              <w:bottom w:val="single" w:sz="4" w:space="0" w:color="auto"/>
            </w:tcBorders>
            <w:shd w:val="clear" w:color="auto" w:fill="FFFFFF" w:themeFill="background1"/>
          </w:tcPr>
          <w:p w:rsidR="009B623F" w:rsidRPr="00ED43E0" w:rsidRDefault="009B623F" w:rsidP="00F90041">
            <w:pPr>
              <w:pStyle w:val="ListParagraph"/>
              <w:spacing w:after="0" w:line="240" w:lineRule="auto"/>
              <w:ind w:left="0"/>
              <w:rPr>
                <w:rFonts w:ascii="Times New Roman" w:hAnsi="Times New Roman"/>
                <w:sz w:val="18"/>
                <w:szCs w:val="18"/>
              </w:rPr>
            </w:pPr>
            <w:r w:rsidRPr="00ED43E0">
              <w:rPr>
                <w:rFonts w:ascii="Times New Roman" w:hAnsi="Times New Roman"/>
                <w:sz w:val="18"/>
                <w:szCs w:val="18"/>
              </w:rPr>
              <w:t>R</w:t>
            </w:r>
            <w:r>
              <w:rPr>
                <w:rFonts w:ascii="Times New Roman" w:hAnsi="Times New Roman"/>
                <w:sz w:val="18"/>
                <w:szCs w:val="18"/>
              </w:rPr>
              <w:t xml:space="preserve">  </w:t>
            </w:r>
            <w:r w:rsidRPr="00ED43E0">
              <w:rPr>
                <w:rFonts w:ascii="Times New Roman" w:hAnsi="Times New Roman"/>
                <w:sz w:val="18"/>
                <w:szCs w:val="18"/>
              </w:rPr>
              <w:t xml:space="preserve">SHOULDER </w:t>
            </w:r>
            <w:r>
              <w:rPr>
                <w:rFonts w:ascii="Times New Roman" w:hAnsi="Times New Roman"/>
                <w:sz w:val="18"/>
                <w:szCs w:val="18"/>
              </w:rPr>
              <w:t xml:space="preserve"> DJD (MAJOR)</w:t>
            </w:r>
          </w:p>
        </w:tc>
        <w:tc>
          <w:tcPr>
            <w:tcW w:w="720" w:type="dxa"/>
            <w:tcBorders>
              <w:bottom w:val="single" w:sz="4" w:space="0" w:color="auto"/>
            </w:tcBorders>
            <w:shd w:val="clear" w:color="auto" w:fill="FFFFFF" w:themeFill="background1"/>
          </w:tcPr>
          <w:p w:rsidR="009B623F" w:rsidRPr="00ED43E0" w:rsidRDefault="009B623F" w:rsidP="00ED43E0">
            <w:pPr>
              <w:pStyle w:val="ListParagraph"/>
              <w:spacing w:after="0" w:line="240" w:lineRule="auto"/>
              <w:ind w:left="0"/>
              <w:jc w:val="center"/>
              <w:rPr>
                <w:rFonts w:ascii="Times New Roman" w:hAnsi="Times New Roman"/>
                <w:sz w:val="18"/>
                <w:szCs w:val="18"/>
              </w:rPr>
            </w:pPr>
            <w:r w:rsidRPr="00ED43E0">
              <w:rPr>
                <w:rFonts w:ascii="Times New Roman" w:hAnsi="Times New Roman"/>
                <w:sz w:val="18"/>
                <w:szCs w:val="18"/>
              </w:rPr>
              <w:t>5201-5010</w:t>
            </w:r>
          </w:p>
        </w:tc>
        <w:tc>
          <w:tcPr>
            <w:tcW w:w="810" w:type="dxa"/>
            <w:tcBorders>
              <w:bottom w:val="single" w:sz="4" w:space="0" w:color="auto"/>
            </w:tcBorders>
            <w:shd w:val="clear" w:color="auto" w:fill="FFFFFF" w:themeFill="background1"/>
          </w:tcPr>
          <w:p w:rsidR="009B623F" w:rsidRPr="00ED43E0" w:rsidRDefault="009B623F" w:rsidP="00ED43E0">
            <w:pPr>
              <w:pStyle w:val="ListParagraph"/>
              <w:spacing w:after="0" w:line="240" w:lineRule="auto"/>
              <w:ind w:left="0"/>
              <w:jc w:val="center"/>
              <w:rPr>
                <w:rFonts w:ascii="Times New Roman" w:hAnsi="Times New Roman"/>
                <w:sz w:val="18"/>
                <w:szCs w:val="18"/>
              </w:rPr>
            </w:pPr>
            <w:r w:rsidRPr="00ED43E0">
              <w:rPr>
                <w:rFonts w:ascii="Times New Roman" w:hAnsi="Times New Roman"/>
                <w:sz w:val="18"/>
                <w:szCs w:val="18"/>
              </w:rPr>
              <w:t>10%</w:t>
            </w:r>
            <w:r w:rsidR="00B02D3E">
              <w:rPr>
                <w:rFonts w:ascii="Times New Roman" w:hAnsi="Times New Roman"/>
                <w:sz w:val="18"/>
                <w:szCs w:val="18"/>
              </w:rPr>
              <w:t>*</w:t>
            </w:r>
          </w:p>
        </w:tc>
        <w:tc>
          <w:tcPr>
            <w:tcW w:w="1170" w:type="dxa"/>
            <w:tcBorders>
              <w:bottom w:val="single" w:sz="4" w:space="0" w:color="auto"/>
            </w:tcBorders>
            <w:shd w:val="clear" w:color="auto" w:fill="FFFFFF" w:themeFill="background1"/>
          </w:tcPr>
          <w:p w:rsidR="009B623F" w:rsidRPr="00ED43E0" w:rsidRDefault="009B623F" w:rsidP="00ED43E0">
            <w:pPr>
              <w:jc w:val="center"/>
              <w:rPr>
                <w:rFonts w:ascii="Times New Roman" w:hAnsi="Times New Roman"/>
                <w:color w:val="auto"/>
                <w:sz w:val="18"/>
                <w:szCs w:val="18"/>
              </w:rPr>
            </w:pPr>
            <w:r w:rsidRPr="00ED43E0">
              <w:rPr>
                <w:rFonts w:ascii="Times New Roman" w:hAnsi="Times New Roman"/>
                <w:color w:val="auto"/>
                <w:sz w:val="18"/>
                <w:szCs w:val="18"/>
              </w:rPr>
              <w:t>20070220</w:t>
            </w:r>
          </w:p>
        </w:tc>
        <w:tc>
          <w:tcPr>
            <w:tcW w:w="990" w:type="dxa"/>
            <w:tcBorders>
              <w:bottom w:val="single" w:sz="4" w:space="0" w:color="auto"/>
            </w:tcBorders>
            <w:shd w:val="clear" w:color="auto" w:fill="FFFFFF" w:themeFill="background1"/>
          </w:tcPr>
          <w:p w:rsidR="009B623F" w:rsidRPr="00ED43E0" w:rsidRDefault="009B623F" w:rsidP="00ED43E0">
            <w:pPr>
              <w:pStyle w:val="ListParagraph"/>
              <w:spacing w:after="0" w:line="240" w:lineRule="auto"/>
              <w:ind w:left="0"/>
              <w:jc w:val="center"/>
              <w:rPr>
                <w:rFonts w:ascii="Times New Roman" w:hAnsi="Times New Roman"/>
                <w:sz w:val="18"/>
                <w:szCs w:val="18"/>
              </w:rPr>
            </w:pPr>
            <w:r w:rsidRPr="00ED43E0">
              <w:rPr>
                <w:rFonts w:ascii="Times New Roman" w:hAnsi="Times New Roman"/>
                <w:sz w:val="18"/>
                <w:szCs w:val="18"/>
              </w:rPr>
              <w:t>20070518</w:t>
            </w:r>
          </w:p>
        </w:tc>
      </w:tr>
      <w:tr w:rsidR="009B623F" w:rsidTr="007E2670">
        <w:trPr>
          <w:trHeight w:val="413"/>
        </w:trPr>
        <w:tc>
          <w:tcPr>
            <w:tcW w:w="2430" w:type="dxa"/>
            <w:vMerge/>
            <w:shd w:val="clear" w:color="auto" w:fill="FFFFFF" w:themeFill="background1"/>
          </w:tcPr>
          <w:p w:rsidR="009B623F" w:rsidRPr="00ED43E0" w:rsidRDefault="009B623F" w:rsidP="00F90041">
            <w:pPr>
              <w:pStyle w:val="ListParagraph"/>
              <w:spacing w:after="0" w:line="240" w:lineRule="auto"/>
              <w:ind w:left="0"/>
              <w:rPr>
                <w:rFonts w:ascii="Times New Roman" w:hAnsi="Times New Roman"/>
                <w:sz w:val="18"/>
                <w:szCs w:val="18"/>
              </w:rPr>
            </w:pPr>
          </w:p>
        </w:tc>
        <w:tc>
          <w:tcPr>
            <w:tcW w:w="810" w:type="dxa"/>
            <w:vMerge/>
            <w:shd w:val="clear" w:color="auto" w:fill="FFFFFF" w:themeFill="background1"/>
          </w:tcPr>
          <w:p w:rsidR="009B623F" w:rsidRDefault="009B623F" w:rsidP="00F90041">
            <w:pPr>
              <w:pStyle w:val="ListParagraph"/>
              <w:spacing w:after="0" w:line="240" w:lineRule="auto"/>
              <w:ind w:left="0"/>
              <w:jc w:val="center"/>
              <w:rPr>
                <w:rFonts w:ascii="Times New Roman" w:hAnsi="Times New Roman" w:cs="Times New Roman"/>
                <w:sz w:val="18"/>
                <w:szCs w:val="18"/>
              </w:rPr>
            </w:pPr>
          </w:p>
        </w:tc>
        <w:tc>
          <w:tcPr>
            <w:tcW w:w="810" w:type="dxa"/>
            <w:vMerge/>
            <w:shd w:val="clear" w:color="auto" w:fill="FFFFFF" w:themeFill="background1"/>
          </w:tcPr>
          <w:p w:rsidR="009B623F" w:rsidRDefault="009B623F" w:rsidP="00F90041">
            <w:pPr>
              <w:pStyle w:val="ListParagraph"/>
              <w:spacing w:after="0" w:line="240" w:lineRule="auto"/>
              <w:ind w:left="0"/>
              <w:jc w:val="center"/>
              <w:rPr>
                <w:rFonts w:ascii="Times New Roman" w:hAnsi="Times New Roman" w:cs="Times New Roman"/>
                <w:sz w:val="18"/>
                <w:szCs w:val="18"/>
              </w:rPr>
            </w:pPr>
          </w:p>
        </w:tc>
        <w:tc>
          <w:tcPr>
            <w:tcW w:w="990" w:type="dxa"/>
            <w:vMerge/>
            <w:tcBorders>
              <w:right w:val="thinThickThinSmallGap" w:sz="24" w:space="0" w:color="auto"/>
            </w:tcBorders>
            <w:shd w:val="clear" w:color="auto" w:fill="FFFFFF" w:themeFill="background1"/>
          </w:tcPr>
          <w:p w:rsidR="009B623F" w:rsidRDefault="009B623F" w:rsidP="00F90041">
            <w:pPr>
              <w:pStyle w:val="ListParagraph"/>
              <w:spacing w:after="0" w:line="240" w:lineRule="auto"/>
              <w:ind w:left="0"/>
              <w:jc w:val="center"/>
              <w:rPr>
                <w:rFonts w:ascii="Times New Roman" w:hAnsi="Times New Roman" w:cs="Times New Roman"/>
                <w:sz w:val="18"/>
                <w:szCs w:val="18"/>
              </w:rPr>
            </w:pPr>
          </w:p>
        </w:tc>
        <w:tc>
          <w:tcPr>
            <w:tcW w:w="1890" w:type="dxa"/>
            <w:tcBorders>
              <w:top w:val="single" w:sz="4" w:space="0" w:color="auto"/>
              <w:left w:val="thinThickThinSmallGap" w:sz="24" w:space="0" w:color="auto"/>
              <w:bottom w:val="single" w:sz="4" w:space="0" w:color="auto"/>
            </w:tcBorders>
            <w:shd w:val="clear" w:color="auto" w:fill="FFFFFF" w:themeFill="background1"/>
          </w:tcPr>
          <w:p w:rsidR="009B623F" w:rsidRPr="00ED43E0" w:rsidRDefault="009B623F" w:rsidP="00F90041">
            <w:pPr>
              <w:pStyle w:val="ListParagraph"/>
              <w:spacing w:after="0" w:line="240" w:lineRule="auto"/>
              <w:ind w:left="0"/>
              <w:rPr>
                <w:rFonts w:ascii="Times New Roman" w:hAnsi="Times New Roman"/>
                <w:sz w:val="18"/>
                <w:szCs w:val="18"/>
              </w:rPr>
            </w:pPr>
            <w:r w:rsidRPr="00F90041">
              <w:rPr>
                <w:rFonts w:ascii="Times New Roman" w:hAnsi="Times New Roman"/>
                <w:sz w:val="18"/>
                <w:szCs w:val="18"/>
              </w:rPr>
              <w:t>L</w:t>
            </w:r>
            <w:r>
              <w:rPr>
                <w:rFonts w:ascii="Times New Roman" w:hAnsi="Times New Roman"/>
                <w:sz w:val="18"/>
                <w:szCs w:val="18"/>
              </w:rPr>
              <w:t xml:space="preserve"> </w:t>
            </w:r>
            <w:r w:rsidRPr="00F90041">
              <w:rPr>
                <w:rFonts w:ascii="Times New Roman" w:hAnsi="Times New Roman"/>
                <w:sz w:val="18"/>
                <w:szCs w:val="18"/>
              </w:rPr>
              <w:t xml:space="preserve"> SHOULDER</w:t>
            </w:r>
            <w:r>
              <w:rPr>
                <w:rFonts w:ascii="Times New Roman" w:hAnsi="Times New Roman"/>
                <w:sz w:val="18"/>
                <w:szCs w:val="18"/>
              </w:rPr>
              <w:t xml:space="preserve"> </w:t>
            </w:r>
            <w:r w:rsidRPr="00F90041">
              <w:rPr>
                <w:rFonts w:ascii="Times New Roman" w:hAnsi="Times New Roman"/>
                <w:sz w:val="18"/>
                <w:szCs w:val="18"/>
              </w:rPr>
              <w:t xml:space="preserve"> </w:t>
            </w:r>
            <w:r>
              <w:rPr>
                <w:rFonts w:ascii="Times New Roman" w:hAnsi="Times New Roman"/>
                <w:sz w:val="18"/>
                <w:szCs w:val="18"/>
              </w:rPr>
              <w:t>DJD</w:t>
            </w:r>
            <w:r w:rsidRPr="00F90041">
              <w:rPr>
                <w:rFonts w:ascii="Times New Roman" w:hAnsi="Times New Roman"/>
                <w:sz w:val="18"/>
                <w:szCs w:val="18"/>
              </w:rPr>
              <w:t xml:space="preserve"> (MINOR)</w:t>
            </w:r>
          </w:p>
        </w:tc>
        <w:tc>
          <w:tcPr>
            <w:tcW w:w="720" w:type="dxa"/>
            <w:tcBorders>
              <w:top w:val="single" w:sz="4" w:space="0" w:color="auto"/>
              <w:bottom w:val="single" w:sz="4" w:space="0" w:color="auto"/>
            </w:tcBorders>
            <w:shd w:val="clear" w:color="auto" w:fill="FFFFFF" w:themeFill="background1"/>
          </w:tcPr>
          <w:p w:rsidR="009B623F" w:rsidRPr="00ED43E0" w:rsidRDefault="009B623F" w:rsidP="009B623F">
            <w:pPr>
              <w:pStyle w:val="ListParagraph"/>
              <w:spacing w:after="0" w:line="240" w:lineRule="auto"/>
              <w:ind w:left="0"/>
              <w:jc w:val="center"/>
              <w:rPr>
                <w:rFonts w:ascii="Times New Roman" w:hAnsi="Times New Roman"/>
                <w:sz w:val="18"/>
                <w:szCs w:val="18"/>
              </w:rPr>
            </w:pPr>
            <w:r>
              <w:rPr>
                <w:rFonts w:ascii="Times New Roman" w:hAnsi="Times New Roman"/>
                <w:sz w:val="18"/>
                <w:szCs w:val="18"/>
              </w:rPr>
              <w:t>5201</w:t>
            </w:r>
          </w:p>
        </w:tc>
        <w:tc>
          <w:tcPr>
            <w:tcW w:w="810" w:type="dxa"/>
            <w:tcBorders>
              <w:top w:val="single" w:sz="4" w:space="0" w:color="auto"/>
              <w:bottom w:val="single" w:sz="4" w:space="0" w:color="auto"/>
            </w:tcBorders>
            <w:shd w:val="clear" w:color="auto" w:fill="FFFFFF" w:themeFill="background1"/>
          </w:tcPr>
          <w:p w:rsidR="009B623F" w:rsidRPr="00ED43E0" w:rsidRDefault="009B623F" w:rsidP="009B623F">
            <w:pPr>
              <w:pStyle w:val="ListParagraph"/>
              <w:spacing w:after="0" w:line="240" w:lineRule="auto"/>
              <w:ind w:left="0"/>
              <w:jc w:val="center"/>
              <w:rPr>
                <w:rFonts w:ascii="Times New Roman" w:hAnsi="Times New Roman"/>
                <w:sz w:val="18"/>
                <w:szCs w:val="18"/>
              </w:rPr>
            </w:pPr>
            <w:r>
              <w:rPr>
                <w:rFonts w:ascii="Times New Roman" w:hAnsi="Times New Roman"/>
                <w:sz w:val="18"/>
                <w:szCs w:val="18"/>
              </w:rPr>
              <w:t>0%</w:t>
            </w:r>
            <w:r w:rsidR="00B02D3E">
              <w:rPr>
                <w:rFonts w:ascii="Times New Roman" w:hAnsi="Times New Roman"/>
                <w:sz w:val="18"/>
                <w:szCs w:val="18"/>
              </w:rPr>
              <w:t>*</w:t>
            </w:r>
          </w:p>
        </w:tc>
        <w:tc>
          <w:tcPr>
            <w:tcW w:w="1170" w:type="dxa"/>
            <w:tcBorders>
              <w:top w:val="single" w:sz="4" w:space="0" w:color="auto"/>
              <w:bottom w:val="single" w:sz="4" w:space="0" w:color="auto"/>
            </w:tcBorders>
            <w:shd w:val="clear" w:color="auto" w:fill="FFFFFF" w:themeFill="background1"/>
          </w:tcPr>
          <w:p w:rsidR="009B623F" w:rsidRPr="00ED43E0" w:rsidRDefault="009B623F" w:rsidP="009B623F">
            <w:pPr>
              <w:jc w:val="center"/>
              <w:rPr>
                <w:rFonts w:ascii="Times New Roman" w:hAnsi="Times New Roman"/>
                <w:color w:val="auto"/>
                <w:sz w:val="18"/>
                <w:szCs w:val="18"/>
              </w:rPr>
            </w:pPr>
            <w:r w:rsidRPr="00ED43E0">
              <w:rPr>
                <w:rFonts w:ascii="Times New Roman" w:hAnsi="Times New Roman"/>
                <w:color w:val="auto"/>
                <w:sz w:val="18"/>
                <w:szCs w:val="18"/>
              </w:rPr>
              <w:t>20070220</w:t>
            </w:r>
          </w:p>
        </w:tc>
        <w:tc>
          <w:tcPr>
            <w:tcW w:w="990" w:type="dxa"/>
            <w:tcBorders>
              <w:top w:val="single" w:sz="4" w:space="0" w:color="auto"/>
              <w:bottom w:val="single" w:sz="4" w:space="0" w:color="auto"/>
            </w:tcBorders>
            <w:shd w:val="clear" w:color="auto" w:fill="FFFFFF" w:themeFill="background1"/>
          </w:tcPr>
          <w:p w:rsidR="009B623F" w:rsidRPr="00ED43E0" w:rsidRDefault="009B623F" w:rsidP="009B623F">
            <w:pPr>
              <w:pStyle w:val="ListParagraph"/>
              <w:spacing w:after="0" w:line="240" w:lineRule="auto"/>
              <w:ind w:left="0"/>
              <w:jc w:val="center"/>
              <w:rPr>
                <w:rFonts w:ascii="Times New Roman" w:hAnsi="Times New Roman"/>
                <w:sz w:val="18"/>
                <w:szCs w:val="18"/>
              </w:rPr>
            </w:pPr>
            <w:r w:rsidRPr="00ED43E0">
              <w:rPr>
                <w:rFonts w:ascii="Times New Roman" w:hAnsi="Times New Roman"/>
                <w:sz w:val="18"/>
                <w:szCs w:val="18"/>
              </w:rPr>
              <w:t>20070518</w:t>
            </w:r>
          </w:p>
        </w:tc>
      </w:tr>
      <w:tr w:rsidR="00B02D3E" w:rsidTr="007E2670">
        <w:trPr>
          <w:trHeight w:val="188"/>
        </w:trPr>
        <w:tc>
          <w:tcPr>
            <w:tcW w:w="2430" w:type="dxa"/>
            <w:vMerge/>
            <w:shd w:val="clear" w:color="auto" w:fill="FFFFFF" w:themeFill="background1"/>
          </w:tcPr>
          <w:p w:rsidR="00B02D3E" w:rsidRPr="00ED43E0" w:rsidRDefault="00B02D3E" w:rsidP="00F90041">
            <w:pPr>
              <w:pStyle w:val="ListParagraph"/>
              <w:spacing w:after="0" w:line="240" w:lineRule="auto"/>
              <w:ind w:left="0"/>
              <w:rPr>
                <w:rFonts w:ascii="Times New Roman" w:hAnsi="Times New Roman"/>
                <w:sz w:val="18"/>
                <w:szCs w:val="18"/>
              </w:rPr>
            </w:pPr>
          </w:p>
        </w:tc>
        <w:tc>
          <w:tcPr>
            <w:tcW w:w="810" w:type="dxa"/>
            <w:vMerge/>
            <w:shd w:val="clear" w:color="auto" w:fill="FFFFFF" w:themeFill="background1"/>
          </w:tcPr>
          <w:p w:rsidR="00B02D3E" w:rsidRDefault="00B02D3E" w:rsidP="00F90041">
            <w:pPr>
              <w:pStyle w:val="ListParagraph"/>
              <w:spacing w:after="0" w:line="240" w:lineRule="auto"/>
              <w:ind w:left="0"/>
              <w:jc w:val="center"/>
              <w:rPr>
                <w:rFonts w:ascii="Times New Roman" w:hAnsi="Times New Roman" w:cs="Times New Roman"/>
                <w:sz w:val="18"/>
                <w:szCs w:val="18"/>
              </w:rPr>
            </w:pPr>
          </w:p>
        </w:tc>
        <w:tc>
          <w:tcPr>
            <w:tcW w:w="810" w:type="dxa"/>
            <w:vMerge/>
            <w:shd w:val="clear" w:color="auto" w:fill="FFFFFF" w:themeFill="background1"/>
          </w:tcPr>
          <w:p w:rsidR="00B02D3E" w:rsidRDefault="00B02D3E" w:rsidP="00F90041">
            <w:pPr>
              <w:pStyle w:val="ListParagraph"/>
              <w:spacing w:after="0" w:line="240" w:lineRule="auto"/>
              <w:ind w:left="0"/>
              <w:jc w:val="center"/>
              <w:rPr>
                <w:rFonts w:ascii="Times New Roman" w:hAnsi="Times New Roman" w:cs="Times New Roman"/>
                <w:sz w:val="18"/>
                <w:szCs w:val="18"/>
              </w:rPr>
            </w:pPr>
          </w:p>
        </w:tc>
        <w:tc>
          <w:tcPr>
            <w:tcW w:w="990" w:type="dxa"/>
            <w:vMerge/>
            <w:tcBorders>
              <w:right w:val="thinThickThinSmallGap" w:sz="24" w:space="0" w:color="auto"/>
            </w:tcBorders>
            <w:shd w:val="clear" w:color="auto" w:fill="FFFFFF" w:themeFill="background1"/>
          </w:tcPr>
          <w:p w:rsidR="00B02D3E" w:rsidRDefault="00B02D3E" w:rsidP="00F90041">
            <w:pPr>
              <w:pStyle w:val="ListParagraph"/>
              <w:spacing w:after="0" w:line="240" w:lineRule="auto"/>
              <w:ind w:left="0"/>
              <w:jc w:val="center"/>
              <w:rPr>
                <w:rFonts w:ascii="Times New Roman" w:hAnsi="Times New Roman" w:cs="Times New Roman"/>
                <w:sz w:val="18"/>
                <w:szCs w:val="18"/>
              </w:rPr>
            </w:pPr>
          </w:p>
        </w:tc>
        <w:tc>
          <w:tcPr>
            <w:tcW w:w="4590" w:type="dxa"/>
            <w:gridSpan w:val="4"/>
            <w:tcBorders>
              <w:top w:val="single" w:sz="4" w:space="0" w:color="auto"/>
              <w:left w:val="thinThickThinSmallGap" w:sz="24" w:space="0" w:color="auto"/>
              <w:bottom w:val="single" w:sz="4" w:space="0" w:color="auto"/>
              <w:right w:val="single" w:sz="4" w:space="0" w:color="auto"/>
            </w:tcBorders>
            <w:shd w:val="clear" w:color="auto" w:fill="FFFFFF" w:themeFill="background1"/>
          </w:tcPr>
          <w:p w:rsidR="00B02D3E" w:rsidRPr="00ED43E0" w:rsidRDefault="00B02D3E" w:rsidP="00B02D3E">
            <w:pPr>
              <w:pStyle w:val="ListParagraph"/>
              <w:spacing w:after="0" w:line="240" w:lineRule="auto"/>
              <w:ind w:left="0"/>
              <w:rPr>
                <w:rFonts w:ascii="Times New Roman" w:hAnsi="Times New Roman"/>
                <w:sz w:val="18"/>
                <w:szCs w:val="18"/>
              </w:rPr>
            </w:pPr>
            <w:r>
              <w:rPr>
                <w:rFonts w:ascii="Times New Roman" w:hAnsi="Times New Roman"/>
                <w:sz w:val="18"/>
                <w:szCs w:val="18"/>
              </w:rPr>
              <w:t>* R/L shoulders changed to bilateral 5003 at 20%, based on service records and civilian exams 2-5 mos. post-separation.</w:t>
            </w:r>
          </w:p>
        </w:tc>
        <w:tc>
          <w:tcPr>
            <w:tcW w:w="990" w:type="dxa"/>
            <w:tcBorders>
              <w:top w:val="single" w:sz="4" w:space="0" w:color="auto"/>
              <w:left w:val="single" w:sz="4" w:space="0" w:color="auto"/>
              <w:bottom w:val="single" w:sz="4" w:space="0" w:color="auto"/>
            </w:tcBorders>
            <w:shd w:val="clear" w:color="auto" w:fill="FFFFFF" w:themeFill="background1"/>
          </w:tcPr>
          <w:p w:rsidR="00B02D3E" w:rsidRPr="00B02D3E" w:rsidRDefault="00B02D3E" w:rsidP="00B02D3E">
            <w:pPr>
              <w:jc w:val="center"/>
              <w:rPr>
                <w:rFonts w:ascii="Times New Roman" w:hAnsi="Times New Roman"/>
                <w:color w:val="auto"/>
                <w:sz w:val="18"/>
                <w:szCs w:val="18"/>
              </w:rPr>
            </w:pPr>
            <w:r w:rsidRPr="00B02D3E">
              <w:rPr>
                <w:rFonts w:ascii="Times New Roman" w:hAnsi="Times New Roman"/>
                <w:color w:val="auto"/>
                <w:sz w:val="18"/>
                <w:szCs w:val="18"/>
              </w:rPr>
              <w:t>20070518</w:t>
            </w:r>
          </w:p>
          <w:p w:rsidR="00B02D3E" w:rsidRPr="00ED43E0" w:rsidRDefault="00B02D3E" w:rsidP="00B02D3E">
            <w:pPr>
              <w:pStyle w:val="ListParagraph"/>
              <w:spacing w:after="0" w:line="240" w:lineRule="auto"/>
              <w:ind w:left="0"/>
              <w:rPr>
                <w:rFonts w:ascii="Times New Roman" w:hAnsi="Times New Roman"/>
                <w:sz w:val="18"/>
                <w:szCs w:val="18"/>
              </w:rPr>
            </w:pPr>
          </w:p>
        </w:tc>
      </w:tr>
      <w:tr w:rsidR="009B623F" w:rsidTr="007E2670">
        <w:trPr>
          <w:trHeight w:val="180"/>
        </w:trPr>
        <w:tc>
          <w:tcPr>
            <w:tcW w:w="2430" w:type="dxa"/>
            <w:vMerge/>
            <w:shd w:val="clear" w:color="auto" w:fill="FFFFFF" w:themeFill="background1"/>
          </w:tcPr>
          <w:p w:rsidR="009B623F" w:rsidRPr="00ED43E0" w:rsidRDefault="009B623F" w:rsidP="00F90041">
            <w:pPr>
              <w:pStyle w:val="ListParagraph"/>
              <w:spacing w:after="0" w:line="240" w:lineRule="auto"/>
              <w:ind w:left="0"/>
              <w:rPr>
                <w:rFonts w:ascii="Times New Roman" w:hAnsi="Times New Roman"/>
                <w:sz w:val="18"/>
                <w:szCs w:val="18"/>
              </w:rPr>
            </w:pPr>
          </w:p>
        </w:tc>
        <w:tc>
          <w:tcPr>
            <w:tcW w:w="810" w:type="dxa"/>
            <w:vMerge/>
            <w:shd w:val="clear" w:color="auto" w:fill="FFFFFF" w:themeFill="background1"/>
          </w:tcPr>
          <w:p w:rsidR="009B623F" w:rsidRDefault="009B623F" w:rsidP="00F90041">
            <w:pPr>
              <w:pStyle w:val="ListParagraph"/>
              <w:spacing w:after="0" w:line="240" w:lineRule="auto"/>
              <w:ind w:left="0"/>
              <w:jc w:val="center"/>
              <w:rPr>
                <w:rFonts w:ascii="Times New Roman" w:hAnsi="Times New Roman" w:cs="Times New Roman"/>
                <w:sz w:val="18"/>
                <w:szCs w:val="18"/>
              </w:rPr>
            </w:pPr>
          </w:p>
        </w:tc>
        <w:tc>
          <w:tcPr>
            <w:tcW w:w="810" w:type="dxa"/>
            <w:vMerge/>
            <w:shd w:val="clear" w:color="auto" w:fill="FFFFFF" w:themeFill="background1"/>
          </w:tcPr>
          <w:p w:rsidR="009B623F" w:rsidRDefault="009B623F" w:rsidP="00F90041">
            <w:pPr>
              <w:pStyle w:val="ListParagraph"/>
              <w:spacing w:after="0" w:line="240" w:lineRule="auto"/>
              <w:ind w:left="0"/>
              <w:jc w:val="center"/>
              <w:rPr>
                <w:rFonts w:ascii="Times New Roman" w:hAnsi="Times New Roman" w:cs="Times New Roman"/>
                <w:sz w:val="18"/>
                <w:szCs w:val="18"/>
              </w:rPr>
            </w:pPr>
          </w:p>
        </w:tc>
        <w:tc>
          <w:tcPr>
            <w:tcW w:w="990" w:type="dxa"/>
            <w:vMerge/>
            <w:tcBorders>
              <w:right w:val="thinThickThinSmallGap" w:sz="24" w:space="0" w:color="auto"/>
            </w:tcBorders>
            <w:shd w:val="clear" w:color="auto" w:fill="FFFFFF" w:themeFill="background1"/>
          </w:tcPr>
          <w:p w:rsidR="009B623F" w:rsidRDefault="009B623F" w:rsidP="00F90041">
            <w:pPr>
              <w:pStyle w:val="ListParagraph"/>
              <w:spacing w:after="0" w:line="240" w:lineRule="auto"/>
              <w:ind w:left="0"/>
              <w:jc w:val="center"/>
              <w:rPr>
                <w:rFonts w:ascii="Times New Roman" w:hAnsi="Times New Roman" w:cs="Times New Roman"/>
                <w:sz w:val="18"/>
                <w:szCs w:val="18"/>
              </w:rPr>
            </w:pPr>
          </w:p>
        </w:tc>
        <w:tc>
          <w:tcPr>
            <w:tcW w:w="1890" w:type="dxa"/>
            <w:vMerge w:val="restart"/>
            <w:tcBorders>
              <w:top w:val="single" w:sz="4" w:space="0" w:color="auto"/>
              <w:left w:val="thinThickThinSmallGap" w:sz="24" w:space="0" w:color="auto"/>
            </w:tcBorders>
            <w:shd w:val="clear" w:color="auto" w:fill="FFFFFF" w:themeFill="background1"/>
          </w:tcPr>
          <w:p w:rsidR="009B623F" w:rsidRPr="00F90041" w:rsidRDefault="009B623F" w:rsidP="00F90041">
            <w:pPr>
              <w:pStyle w:val="ListParagraph"/>
              <w:spacing w:after="0" w:line="240" w:lineRule="auto"/>
              <w:ind w:left="0"/>
              <w:rPr>
                <w:rFonts w:ascii="Times New Roman" w:hAnsi="Times New Roman"/>
                <w:sz w:val="18"/>
                <w:szCs w:val="18"/>
              </w:rPr>
            </w:pPr>
            <w:r w:rsidRPr="00F90041">
              <w:rPr>
                <w:rFonts w:ascii="Times New Roman" w:hAnsi="Times New Roman"/>
                <w:sz w:val="18"/>
                <w:szCs w:val="18"/>
              </w:rPr>
              <w:t>R</w:t>
            </w:r>
            <w:r>
              <w:rPr>
                <w:rFonts w:ascii="Times New Roman" w:hAnsi="Times New Roman"/>
                <w:sz w:val="18"/>
                <w:szCs w:val="18"/>
              </w:rPr>
              <w:t xml:space="preserve"> </w:t>
            </w:r>
            <w:r w:rsidRPr="00F90041">
              <w:rPr>
                <w:rFonts w:ascii="Times New Roman" w:hAnsi="Times New Roman"/>
                <w:sz w:val="18"/>
                <w:szCs w:val="18"/>
              </w:rPr>
              <w:t xml:space="preserve"> KNEE DEGEN</w:t>
            </w:r>
            <w:r>
              <w:rPr>
                <w:rFonts w:ascii="Times New Roman" w:hAnsi="Times New Roman"/>
                <w:sz w:val="18"/>
                <w:szCs w:val="18"/>
              </w:rPr>
              <w:t xml:space="preserve">. </w:t>
            </w:r>
            <w:r w:rsidRPr="00F90041">
              <w:rPr>
                <w:rFonts w:ascii="Times New Roman" w:hAnsi="Times New Roman"/>
                <w:sz w:val="18"/>
                <w:szCs w:val="18"/>
              </w:rPr>
              <w:t>CHANGES</w:t>
            </w:r>
          </w:p>
        </w:tc>
        <w:tc>
          <w:tcPr>
            <w:tcW w:w="720" w:type="dxa"/>
            <w:vMerge w:val="restart"/>
            <w:tcBorders>
              <w:top w:val="single" w:sz="4" w:space="0" w:color="auto"/>
            </w:tcBorders>
            <w:shd w:val="clear" w:color="auto" w:fill="FFFFFF" w:themeFill="background1"/>
          </w:tcPr>
          <w:p w:rsidR="009B623F" w:rsidRPr="00ED43E0" w:rsidRDefault="009B623F" w:rsidP="00F90041">
            <w:pPr>
              <w:pStyle w:val="ListParagraph"/>
              <w:spacing w:after="0" w:line="240" w:lineRule="auto"/>
              <w:ind w:left="0"/>
              <w:jc w:val="center"/>
              <w:rPr>
                <w:rFonts w:ascii="Times New Roman" w:hAnsi="Times New Roman"/>
                <w:sz w:val="18"/>
                <w:szCs w:val="18"/>
              </w:rPr>
            </w:pPr>
            <w:r w:rsidRPr="00F90041">
              <w:rPr>
                <w:rFonts w:ascii="Times New Roman" w:hAnsi="Times New Roman"/>
                <w:sz w:val="18"/>
                <w:szCs w:val="18"/>
              </w:rPr>
              <w:t>5010-5260</w:t>
            </w:r>
          </w:p>
        </w:tc>
        <w:tc>
          <w:tcPr>
            <w:tcW w:w="810" w:type="dxa"/>
            <w:tcBorders>
              <w:top w:val="single" w:sz="4" w:space="0" w:color="auto"/>
              <w:bottom w:val="single" w:sz="4" w:space="0" w:color="auto"/>
            </w:tcBorders>
            <w:shd w:val="clear" w:color="auto" w:fill="FFFFFF" w:themeFill="background1"/>
          </w:tcPr>
          <w:p w:rsidR="009B623F" w:rsidRPr="00ED43E0" w:rsidRDefault="009B623F" w:rsidP="009B623F">
            <w:pPr>
              <w:pStyle w:val="ListParagraph"/>
              <w:spacing w:after="0" w:line="240" w:lineRule="auto"/>
              <w:ind w:left="0"/>
              <w:jc w:val="center"/>
              <w:rPr>
                <w:rFonts w:ascii="Times New Roman" w:hAnsi="Times New Roman"/>
                <w:sz w:val="18"/>
                <w:szCs w:val="18"/>
              </w:rPr>
            </w:pPr>
            <w:r>
              <w:rPr>
                <w:rFonts w:ascii="Times New Roman" w:hAnsi="Times New Roman"/>
                <w:sz w:val="18"/>
                <w:szCs w:val="18"/>
              </w:rPr>
              <w:t>0%</w:t>
            </w:r>
          </w:p>
        </w:tc>
        <w:tc>
          <w:tcPr>
            <w:tcW w:w="1170" w:type="dxa"/>
            <w:tcBorders>
              <w:top w:val="single" w:sz="4" w:space="0" w:color="auto"/>
              <w:bottom w:val="single" w:sz="4" w:space="0" w:color="auto"/>
            </w:tcBorders>
            <w:shd w:val="clear" w:color="auto" w:fill="FFFFFF" w:themeFill="background1"/>
          </w:tcPr>
          <w:p w:rsidR="009B623F" w:rsidRPr="00ED43E0" w:rsidRDefault="009B623F" w:rsidP="009B623F">
            <w:pPr>
              <w:jc w:val="center"/>
              <w:rPr>
                <w:rFonts w:ascii="Times New Roman" w:hAnsi="Times New Roman"/>
                <w:color w:val="auto"/>
                <w:sz w:val="18"/>
                <w:szCs w:val="18"/>
              </w:rPr>
            </w:pPr>
            <w:r w:rsidRPr="00ED43E0">
              <w:rPr>
                <w:rFonts w:ascii="Times New Roman" w:hAnsi="Times New Roman"/>
                <w:color w:val="auto"/>
                <w:sz w:val="18"/>
                <w:szCs w:val="18"/>
              </w:rPr>
              <w:t>20070220</w:t>
            </w:r>
          </w:p>
        </w:tc>
        <w:tc>
          <w:tcPr>
            <w:tcW w:w="990" w:type="dxa"/>
            <w:tcBorders>
              <w:top w:val="single" w:sz="4" w:space="0" w:color="auto"/>
              <w:bottom w:val="single" w:sz="4" w:space="0" w:color="auto"/>
            </w:tcBorders>
            <w:shd w:val="clear" w:color="auto" w:fill="FFFFFF" w:themeFill="background1"/>
          </w:tcPr>
          <w:p w:rsidR="009B623F" w:rsidRPr="00ED43E0" w:rsidRDefault="009B623F" w:rsidP="009B623F">
            <w:pPr>
              <w:pStyle w:val="ListParagraph"/>
              <w:spacing w:after="0" w:line="240" w:lineRule="auto"/>
              <w:ind w:left="0"/>
              <w:jc w:val="center"/>
              <w:rPr>
                <w:rFonts w:ascii="Times New Roman" w:hAnsi="Times New Roman"/>
                <w:sz w:val="18"/>
                <w:szCs w:val="18"/>
              </w:rPr>
            </w:pPr>
            <w:r w:rsidRPr="00ED43E0">
              <w:rPr>
                <w:rFonts w:ascii="Times New Roman" w:hAnsi="Times New Roman"/>
                <w:sz w:val="18"/>
                <w:szCs w:val="18"/>
              </w:rPr>
              <w:t>20070518</w:t>
            </w:r>
          </w:p>
        </w:tc>
      </w:tr>
      <w:tr w:rsidR="009B623F" w:rsidTr="007E2670">
        <w:trPr>
          <w:trHeight w:val="225"/>
        </w:trPr>
        <w:tc>
          <w:tcPr>
            <w:tcW w:w="2430" w:type="dxa"/>
            <w:vMerge/>
            <w:shd w:val="clear" w:color="auto" w:fill="FFFFFF" w:themeFill="background1"/>
          </w:tcPr>
          <w:p w:rsidR="009B623F" w:rsidRPr="00ED43E0" w:rsidRDefault="009B623F" w:rsidP="00F90041">
            <w:pPr>
              <w:pStyle w:val="ListParagraph"/>
              <w:spacing w:after="0" w:line="240" w:lineRule="auto"/>
              <w:ind w:left="0"/>
              <w:rPr>
                <w:rFonts w:ascii="Times New Roman" w:hAnsi="Times New Roman"/>
                <w:sz w:val="18"/>
                <w:szCs w:val="18"/>
              </w:rPr>
            </w:pPr>
          </w:p>
        </w:tc>
        <w:tc>
          <w:tcPr>
            <w:tcW w:w="810" w:type="dxa"/>
            <w:vMerge/>
            <w:shd w:val="clear" w:color="auto" w:fill="FFFFFF" w:themeFill="background1"/>
          </w:tcPr>
          <w:p w:rsidR="009B623F" w:rsidRDefault="009B623F" w:rsidP="00F90041">
            <w:pPr>
              <w:pStyle w:val="ListParagraph"/>
              <w:spacing w:after="0" w:line="240" w:lineRule="auto"/>
              <w:ind w:left="0"/>
              <w:jc w:val="center"/>
              <w:rPr>
                <w:rFonts w:ascii="Times New Roman" w:hAnsi="Times New Roman" w:cs="Times New Roman"/>
                <w:sz w:val="18"/>
                <w:szCs w:val="18"/>
              </w:rPr>
            </w:pPr>
          </w:p>
        </w:tc>
        <w:tc>
          <w:tcPr>
            <w:tcW w:w="810" w:type="dxa"/>
            <w:vMerge/>
            <w:shd w:val="clear" w:color="auto" w:fill="FFFFFF" w:themeFill="background1"/>
          </w:tcPr>
          <w:p w:rsidR="009B623F" w:rsidRDefault="009B623F" w:rsidP="00F90041">
            <w:pPr>
              <w:pStyle w:val="ListParagraph"/>
              <w:spacing w:after="0" w:line="240" w:lineRule="auto"/>
              <w:ind w:left="0"/>
              <w:jc w:val="center"/>
              <w:rPr>
                <w:rFonts w:ascii="Times New Roman" w:hAnsi="Times New Roman" w:cs="Times New Roman"/>
                <w:sz w:val="18"/>
                <w:szCs w:val="18"/>
              </w:rPr>
            </w:pPr>
          </w:p>
        </w:tc>
        <w:tc>
          <w:tcPr>
            <w:tcW w:w="990" w:type="dxa"/>
            <w:vMerge/>
            <w:tcBorders>
              <w:right w:val="thinThickThinSmallGap" w:sz="24" w:space="0" w:color="auto"/>
            </w:tcBorders>
            <w:shd w:val="clear" w:color="auto" w:fill="FFFFFF" w:themeFill="background1"/>
          </w:tcPr>
          <w:p w:rsidR="009B623F" w:rsidRDefault="009B623F" w:rsidP="00F90041">
            <w:pPr>
              <w:pStyle w:val="ListParagraph"/>
              <w:spacing w:after="0" w:line="240" w:lineRule="auto"/>
              <w:ind w:left="0"/>
              <w:jc w:val="center"/>
              <w:rPr>
                <w:rFonts w:ascii="Times New Roman" w:hAnsi="Times New Roman" w:cs="Times New Roman"/>
                <w:sz w:val="18"/>
                <w:szCs w:val="18"/>
              </w:rPr>
            </w:pPr>
          </w:p>
        </w:tc>
        <w:tc>
          <w:tcPr>
            <w:tcW w:w="1890" w:type="dxa"/>
            <w:vMerge/>
            <w:tcBorders>
              <w:left w:val="thinThickThinSmallGap" w:sz="24" w:space="0" w:color="auto"/>
              <w:bottom w:val="single" w:sz="4" w:space="0" w:color="auto"/>
            </w:tcBorders>
            <w:shd w:val="clear" w:color="auto" w:fill="FFFFFF" w:themeFill="background1"/>
          </w:tcPr>
          <w:p w:rsidR="009B623F" w:rsidRPr="00F90041" w:rsidRDefault="009B623F" w:rsidP="00F90041">
            <w:pPr>
              <w:pStyle w:val="ListParagraph"/>
              <w:spacing w:after="0" w:line="240" w:lineRule="auto"/>
              <w:ind w:left="0"/>
              <w:rPr>
                <w:rFonts w:ascii="Times New Roman" w:hAnsi="Times New Roman"/>
                <w:sz w:val="18"/>
                <w:szCs w:val="18"/>
              </w:rPr>
            </w:pPr>
          </w:p>
        </w:tc>
        <w:tc>
          <w:tcPr>
            <w:tcW w:w="720" w:type="dxa"/>
            <w:vMerge/>
            <w:tcBorders>
              <w:bottom w:val="single" w:sz="4" w:space="0" w:color="auto"/>
            </w:tcBorders>
            <w:shd w:val="clear" w:color="auto" w:fill="FFFFFF" w:themeFill="background1"/>
          </w:tcPr>
          <w:p w:rsidR="009B623F" w:rsidRPr="00F90041" w:rsidRDefault="009B623F" w:rsidP="00F90041">
            <w:pPr>
              <w:pStyle w:val="ListParagraph"/>
              <w:spacing w:after="0" w:line="240" w:lineRule="auto"/>
              <w:ind w:left="0"/>
              <w:jc w:val="center"/>
              <w:rPr>
                <w:rFonts w:ascii="Times New Roman" w:hAnsi="Times New Roman"/>
                <w:sz w:val="18"/>
                <w:szCs w:val="18"/>
              </w:rPr>
            </w:pPr>
          </w:p>
        </w:tc>
        <w:tc>
          <w:tcPr>
            <w:tcW w:w="810" w:type="dxa"/>
            <w:tcBorders>
              <w:top w:val="single" w:sz="4" w:space="0" w:color="auto"/>
              <w:bottom w:val="single" w:sz="4" w:space="0" w:color="auto"/>
            </w:tcBorders>
            <w:shd w:val="clear" w:color="auto" w:fill="FFFFFF" w:themeFill="background1"/>
          </w:tcPr>
          <w:p w:rsidR="009B623F" w:rsidRDefault="009B623F" w:rsidP="009B623F">
            <w:pPr>
              <w:pStyle w:val="ListParagraph"/>
              <w:spacing w:after="0" w:line="240" w:lineRule="auto"/>
              <w:ind w:left="0"/>
              <w:jc w:val="center"/>
              <w:rPr>
                <w:rFonts w:ascii="Times New Roman" w:hAnsi="Times New Roman"/>
                <w:sz w:val="18"/>
                <w:szCs w:val="18"/>
              </w:rPr>
            </w:pPr>
            <w:r>
              <w:rPr>
                <w:rFonts w:ascii="Times New Roman" w:hAnsi="Times New Roman"/>
                <w:sz w:val="18"/>
                <w:szCs w:val="18"/>
              </w:rPr>
              <w:t>10%</w:t>
            </w:r>
          </w:p>
        </w:tc>
        <w:tc>
          <w:tcPr>
            <w:tcW w:w="1170" w:type="dxa"/>
            <w:tcBorders>
              <w:top w:val="single" w:sz="4" w:space="0" w:color="auto"/>
              <w:bottom w:val="single" w:sz="4" w:space="0" w:color="auto"/>
            </w:tcBorders>
            <w:shd w:val="clear" w:color="auto" w:fill="FFFFFF" w:themeFill="background1"/>
          </w:tcPr>
          <w:p w:rsidR="009B623F" w:rsidRPr="00ED43E0" w:rsidRDefault="009B623F" w:rsidP="002D0BFB">
            <w:pPr>
              <w:jc w:val="center"/>
              <w:rPr>
                <w:rFonts w:ascii="Times New Roman" w:hAnsi="Times New Roman"/>
                <w:color w:val="auto"/>
                <w:sz w:val="18"/>
                <w:szCs w:val="18"/>
              </w:rPr>
            </w:pPr>
            <w:r>
              <w:rPr>
                <w:rFonts w:ascii="Times New Roman" w:hAnsi="Times New Roman"/>
                <w:color w:val="auto"/>
                <w:sz w:val="18"/>
                <w:szCs w:val="18"/>
              </w:rPr>
              <w:t>2007</w:t>
            </w:r>
            <w:r w:rsidR="002D0BFB">
              <w:rPr>
                <w:rFonts w:ascii="Times New Roman" w:hAnsi="Times New Roman"/>
                <w:color w:val="auto"/>
                <w:sz w:val="18"/>
                <w:szCs w:val="18"/>
              </w:rPr>
              <w:t>0807</w:t>
            </w:r>
          </w:p>
        </w:tc>
        <w:tc>
          <w:tcPr>
            <w:tcW w:w="990" w:type="dxa"/>
            <w:tcBorders>
              <w:top w:val="single" w:sz="4" w:space="0" w:color="auto"/>
              <w:bottom w:val="single" w:sz="4" w:space="0" w:color="auto"/>
            </w:tcBorders>
            <w:shd w:val="clear" w:color="auto" w:fill="FFFFFF" w:themeFill="background1"/>
          </w:tcPr>
          <w:p w:rsidR="009B623F" w:rsidRPr="00ED43E0" w:rsidRDefault="009B623F" w:rsidP="009B623F">
            <w:pPr>
              <w:pStyle w:val="ListParagraph"/>
              <w:spacing w:after="0" w:line="240" w:lineRule="auto"/>
              <w:ind w:left="0"/>
              <w:jc w:val="center"/>
              <w:rPr>
                <w:rFonts w:ascii="Times New Roman" w:hAnsi="Times New Roman"/>
                <w:sz w:val="18"/>
                <w:szCs w:val="18"/>
              </w:rPr>
            </w:pPr>
            <w:r w:rsidRPr="00ED43E0">
              <w:rPr>
                <w:rFonts w:ascii="Times New Roman" w:hAnsi="Times New Roman"/>
                <w:sz w:val="18"/>
                <w:szCs w:val="18"/>
              </w:rPr>
              <w:t>20070518</w:t>
            </w:r>
          </w:p>
        </w:tc>
      </w:tr>
      <w:tr w:rsidR="009B623F" w:rsidTr="007E2670">
        <w:trPr>
          <w:trHeight w:val="195"/>
        </w:trPr>
        <w:tc>
          <w:tcPr>
            <w:tcW w:w="2430" w:type="dxa"/>
            <w:vMerge/>
            <w:shd w:val="clear" w:color="auto" w:fill="FFFFFF" w:themeFill="background1"/>
          </w:tcPr>
          <w:p w:rsidR="009B623F" w:rsidRPr="00ED43E0" w:rsidRDefault="009B623F" w:rsidP="00F90041">
            <w:pPr>
              <w:pStyle w:val="ListParagraph"/>
              <w:spacing w:after="0" w:line="240" w:lineRule="auto"/>
              <w:ind w:left="0"/>
              <w:rPr>
                <w:rFonts w:ascii="Times New Roman" w:hAnsi="Times New Roman"/>
                <w:sz w:val="18"/>
                <w:szCs w:val="18"/>
              </w:rPr>
            </w:pPr>
          </w:p>
        </w:tc>
        <w:tc>
          <w:tcPr>
            <w:tcW w:w="810" w:type="dxa"/>
            <w:vMerge/>
            <w:shd w:val="clear" w:color="auto" w:fill="FFFFFF" w:themeFill="background1"/>
          </w:tcPr>
          <w:p w:rsidR="009B623F" w:rsidRDefault="009B623F" w:rsidP="00F90041">
            <w:pPr>
              <w:pStyle w:val="ListParagraph"/>
              <w:spacing w:after="0" w:line="240" w:lineRule="auto"/>
              <w:ind w:left="0"/>
              <w:jc w:val="center"/>
              <w:rPr>
                <w:rFonts w:ascii="Times New Roman" w:hAnsi="Times New Roman" w:cs="Times New Roman"/>
                <w:sz w:val="18"/>
                <w:szCs w:val="18"/>
              </w:rPr>
            </w:pPr>
          </w:p>
        </w:tc>
        <w:tc>
          <w:tcPr>
            <w:tcW w:w="810" w:type="dxa"/>
            <w:vMerge/>
            <w:shd w:val="clear" w:color="auto" w:fill="FFFFFF" w:themeFill="background1"/>
          </w:tcPr>
          <w:p w:rsidR="009B623F" w:rsidRDefault="009B623F" w:rsidP="00F90041">
            <w:pPr>
              <w:pStyle w:val="ListParagraph"/>
              <w:spacing w:after="0" w:line="240" w:lineRule="auto"/>
              <w:ind w:left="0"/>
              <w:jc w:val="center"/>
              <w:rPr>
                <w:rFonts w:ascii="Times New Roman" w:hAnsi="Times New Roman" w:cs="Times New Roman"/>
                <w:sz w:val="18"/>
                <w:szCs w:val="18"/>
              </w:rPr>
            </w:pPr>
          </w:p>
        </w:tc>
        <w:tc>
          <w:tcPr>
            <w:tcW w:w="990" w:type="dxa"/>
            <w:vMerge/>
            <w:tcBorders>
              <w:right w:val="thinThickThinSmallGap" w:sz="24" w:space="0" w:color="auto"/>
            </w:tcBorders>
            <w:shd w:val="clear" w:color="auto" w:fill="FFFFFF" w:themeFill="background1"/>
          </w:tcPr>
          <w:p w:rsidR="009B623F" w:rsidRDefault="009B623F" w:rsidP="00F90041">
            <w:pPr>
              <w:pStyle w:val="ListParagraph"/>
              <w:spacing w:after="0" w:line="240" w:lineRule="auto"/>
              <w:ind w:left="0"/>
              <w:jc w:val="center"/>
              <w:rPr>
                <w:rFonts w:ascii="Times New Roman" w:hAnsi="Times New Roman" w:cs="Times New Roman"/>
                <w:sz w:val="18"/>
                <w:szCs w:val="18"/>
              </w:rPr>
            </w:pPr>
          </w:p>
        </w:tc>
        <w:tc>
          <w:tcPr>
            <w:tcW w:w="1890" w:type="dxa"/>
            <w:vMerge w:val="restart"/>
            <w:tcBorders>
              <w:top w:val="single" w:sz="4" w:space="0" w:color="auto"/>
              <w:left w:val="thinThickThinSmallGap" w:sz="24" w:space="0" w:color="auto"/>
            </w:tcBorders>
            <w:shd w:val="clear" w:color="auto" w:fill="FFFFFF" w:themeFill="background1"/>
          </w:tcPr>
          <w:p w:rsidR="009B623F" w:rsidRPr="00F90041" w:rsidRDefault="009B623F" w:rsidP="00F90041">
            <w:pPr>
              <w:pStyle w:val="ListParagraph"/>
              <w:spacing w:after="0" w:line="240" w:lineRule="auto"/>
              <w:ind w:left="0"/>
              <w:rPr>
                <w:rFonts w:ascii="Times New Roman" w:hAnsi="Times New Roman"/>
                <w:sz w:val="18"/>
                <w:szCs w:val="18"/>
              </w:rPr>
            </w:pPr>
            <w:r>
              <w:rPr>
                <w:rFonts w:ascii="Times New Roman" w:hAnsi="Times New Roman"/>
                <w:sz w:val="18"/>
                <w:szCs w:val="18"/>
              </w:rPr>
              <w:t xml:space="preserve">L </w:t>
            </w:r>
            <w:r w:rsidRPr="00F90041">
              <w:rPr>
                <w:rFonts w:ascii="Times New Roman" w:hAnsi="Times New Roman"/>
                <w:sz w:val="18"/>
                <w:szCs w:val="18"/>
              </w:rPr>
              <w:t xml:space="preserve"> KNEE DEGEN</w:t>
            </w:r>
            <w:r>
              <w:rPr>
                <w:rFonts w:ascii="Times New Roman" w:hAnsi="Times New Roman"/>
                <w:sz w:val="18"/>
                <w:szCs w:val="18"/>
              </w:rPr>
              <w:t xml:space="preserve">. </w:t>
            </w:r>
            <w:r w:rsidRPr="00F90041">
              <w:rPr>
                <w:rFonts w:ascii="Times New Roman" w:hAnsi="Times New Roman"/>
                <w:sz w:val="18"/>
                <w:szCs w:val="18"/>
              </w:rPr>
              <w:t>CHANGES</w:t>
            </w:r>
          </w:p>
        </w:tc>
        <w:tc>
          <w:tcPr>
            <w:tcW w:w="720" w:type="dxa"/>
            <w:vMerge w:val="restart"/>
            <w:tcBorders>
              <w:top w:val="single" w:sz="4" w:space="0" w:color="auto"/>
            </w:tcBorders>
            <w:shd w:val="clear" w:color="auto" w:fill="FFFFFF" w:themeFill="background1"/>
          </w:tcPr>
          <w:p w:rsidR="009B623F" w:rsidRPr="00ED43E0" w:rsidRDefault="009B623F" w:rsidP="00E83C24">
            <w:pPr>
              <w:pStyle w:val="ListParagraph"/>
              <w:spacing w:after="0" w:line="240" w:lineRule="auto"/>
              <w:ind w:left="0"/>
              <w:jc w:val="center"/>
              <w:rPr>
                <w:rFonts w:ascii="Times New Roman" w:hAnsi="Times New Roman"/>
                <w:sz w:val="18"/>
                <w:szCs w:val="18"/>
              </w:rPr>
            </w:pPr>
            <w:r w:rsidRPr="00F90041">
              <w:rPr>
                <w:rFonts w:ascii="Times New Roman" w:hAnsi="Times New Roman"/>
                <w:sz w:val="18"/>
                <w:szCs w:val="18"/>
              </w:rPr>
              <w:t>5010-5260</w:t>
            </w:r>
          </w:p>
        </w:tc>
        <w:tc>
          <w:tcPr>
            <w:tcW w:w="810" w:type="dxa"/>
            <w:tcBorders>
              <w:top w:val="single" w:sz="4" w:space="0" w:color="auto"/>
              <w:bottom w:val="single" w:sz="4" w:space="0" w:color="auto"/>
            </w:tcBorders>
            <w:shd w:val="clear" w:color="auto" w:fill="FFFFFF" w:themeFill="background1"/>
          </w:tcPr>
          <w:p w:rsidR="009B623F" w:rsidRPr="00ED43E0" w:rsidRDefault="009B623F" w:rsidP="009B623F">
            <w:pPr>
              <w:pStyle w:val="ListParagraph"/>
              <w:spacing w:after="0" w:line="240" w:lineRule="auto"/>
              <w:ind w:left="0"/>
              <w:jc w:val="center"/>
              <w:rPr>
                <w:rFonts w:ascii="Times New Roman" w:hAnsi="Times New Roman"/>
                <w:sz w:val="18"/>
                <w:szCs w:val="18"/>
              </w:rPr>
            </w:pPr>
            <w:r>
              <w:rPr>
                <w:rFonts w:ascii="Times New Roman" w:hAnsi="Times New Roman"/>
                <w:sz w:val="18"/>
                <w:szCs w:val="18"/>
              </w:rPr>
              <w:t>0%</w:t>
            </w:r>
          </w:p>
        </w:tc>
        <w:tc>
          <w:tcPr>
            <w:tcW w:w="1170" w:type="dxa"/>
            <w:tcBorders>
              <w:top w:val="single" w:sz="4" w:space="0" w:color="auto"/>
              <w:bottom w:val="single" w:sz="4" w:space="0" w:color="auto"/>
            </w:tcBorders>
            <w:shd w:val="clear" w:color="auto" w:fill="FFFFFF" w:themeFill="background1"/>
          </w:tcPr>
          <w:p w:rsidR="009B623F" w:rsidRPr="00ED43E0" w:rsidRDefault="009B623F" w:rsidP="009B623F">
            <w:pPr>
              <w:jc w:val="center"/>
              <w:rPr>
                <w:rFonts w:ascii="Times New Roman" w:hAnsi="Times New Roman"/>
                <w:color w:val="auto"/>
                <w:sz w:val="18"/>
                <w:szCs w:val="18"/>
              </w:rPr>
            </w:pPr>
            <w:r w:rsidRPr="00ED43E0">
              <w:rPr>
                <w:rFonts w:ascii="Times New Roman" w:hAnsi="Times New Roman"/>
                <w:color w:val="auto"/>
                <w:sz w:val="18"/>
                <w:szCs w:val="18"/>
              </w:rPr>
              <w:t>20070220</w:t>
            </w:r>
          </w:p>
        </w:tc>
        <w:tc>
          <w:tcPr>
            <w:tcW w:w="990" w:type="dxa"/>
            <w:tcBorders>
              <w:top w:val="single" w:sz="4" w:space="0" w:color="auto"/>
              <w:bottom w:val="single" w:sz="4" w:space="0" w:color="auto"/>
            </w:tcBorders>
            <w:shd w:val="clear" w:color="auto" w:fill="FFFFFF" w:themeFill="background1"/>
          </w:tcPr>
          <w:p w:rsidR="009B623F" w:rsidRPr="00ED43E0" w:rsidRDefault="009B623F" w:rsidP="009B623F">
            <w:pPr>
              <w:pStyle w:val="ListParagraph"/>
              <w:spacing w:after="0" w:line="240" w:lineRule="auto"/>
              <w:ind w:left="0"/>
              <w:jc w:val="center"/>
              <w:rPr>
                <w:rFonts w:ascii="Times New Roman" w:hAnsi="Times New Roman"/>
                <w:sz w:val="18"/>
                <w:szCs w:val="18"/>
              </w:rPr>
            </w:pPr>
            <w:r w:rsidRPr="00ED43E0">
              <w:rPr>
                <w:rFonts w:ascii="Times New Roman" w:hAnsi="Times New Roman"/>
                <w:sz w:val="18"/>
                <w:szCs w:val="18"/>
              </w:rPr>
              <w:t>20070518</w:t>
            </w:r>
          </w:p>
        </w:tc>
      </w:tr>
      <w:tr w:rsidR="009B623F" w:rsidTr="007E2670">
        <w:trPr>
          <w:trHeight w:val="204"/>
        </w:trPr>
        <w:tc>
          <w:tcPr>
            <w:tcW w:w="2430" w:type="dxa"/>
            <w:vMerge/>
            <w:shd w:val="clear" w:color="auto" w:fill="FFFFFF" w:themeFill="background1"/>
          </w:tcPr>
          <w:p w:rsidR="009B623F" w:rsidRPr="00ED43E0" w:rsidRDefault="009B623F" w:rsidP="00F90041">
            <w:pPr>
              <w:pStyle w:val="ListParagraph"/>
              <w:spacing w:after="0" w:line="240" w:lineRule="auto"/>
              <w:ind w:left="0"/>
              <w:rPr>
                <w:rFonts w:ascii="Times New Roman" w:hAnsi="Times New Roman"/>
                <w:sz w:val="18"/>
                <w:szCs w:val="18"/>
              </w:rPr>
            </w:pPr>
          </w:p>
        </w:tc>
        <w:tc>
          <w:tcPr>
            <w:tcW w:w="810" w:type="dxa"/>
            <w:vMerge/>
            <w:shd w:val="clear" w:color="auto" w:fill="FFFFFF" w:themeFill="background1"/>
          </w:tcPr>
          <w:p w:rsidR="009B623F" w:rsidRDefault="009B623F" w:rsidP="00F90041">
            <w:pPr>
              <w:pStyle w:val="ListParagraph"/>
              <w:spacing w:after="0" w:line="240" w:lineRule="auto"/>
              <w:ind w:left="0"/>
              <w:jc w:val="center"/>
              <w:rPr>
                <w:rFonts w:ascii="Times New Roman" w:hAnsi="Times New Roman" w:cs="Times New Roman"/>
                <w:sz w:val="18"/>
                <w:szCs w:val="18"/>
              </w:rPr>
            </w:pPr>
          </w:p>
        </w:tc>
        <w:tc>
          <w:tcPr>
            <w:tcW w:w="810" w:type="dxa"/>
            <w:vMerge/>
            <w:shd w:val="clear" w:color="auto" w:fill="FFFFFF" w:themeFill="background1"/>
          </w:tcPr>
          <w:p w:rsidR="009B623F" w:rsidRDefault="009B623F" w:rsidP="00F90041">
            <w:pPr>
              <w:pStyle w:val="ListParagraph"/>
              <w:spacing w:after="0" w:line="240" w:lineRule="auto"/>
              <w:ind w:left="0"/>
              <w:jc w:val="center"/>
              <w:rPr>
                <w:rFonts w:ascii="Times New Roman" w:hAnsi="Times New Roman" w:cs="Times New Roman"/>
                <w:sz w:val="18"/>
                <w:szCs w:val="18"/>
              </w:rPr>
            </w:pPr>
          </w:p>
        </w:tc>
        <w:tc>
          <w:tcPr>
            <w:tcW w:w="990" w:type="dxa"/>
            <w:vMerge/>
            <w:tcBorders>
              <w:right w:val="thinThickThinSmallGap" w:sz="24" w:space="0" w:color="auto"/>
            </w:tcBorders>
            <w:shd w:val="clear" w:color="auto" w:fill="FFFFFF" w:themeFill="background1"/>
          </w:tcPr>
          <w:p w:rsidR="009B623F" w:rsidRDefault="009B623F" w:rsidP="00F90041">
            <w:pPr>
              <w:pStyle w:val="ListParagraph"/>
              <w:spacing w:after="0" w:line="240" w:lineRule="auto"/>
              <w:ind w:left="0"/>
              <w:jc w:val="center"/>
              <w:rPr>
                <w:rFonts w:ascii="Times New Roman" w:hAnsi="Times New Roman" w:cs="Times New Roman"/>
                <w:sz w:val="18"/>
                <w:szCs w:val="18"/>
              </w:rPr>
            </w:pPr>
          </w:p>
        </w:tc>
        <w:tc>
          <w:tcPr>
            <w:tcW w:w="1890" w:type="dxa"/>
            <w:vMerge/>
            <w:tcBorders>
              <w:left w:val="thinThickThinSmallGap" w:sz="24" w:space="0" w:color="auto"/>
            </w:tcBorders>
            <w:shd w:val="clear" w:color="auto" w:fill="FFFFFF" w:themeFill="background1"/>
          </w:tcPr>
          <w:p w:rsidR="009B623F" w:rsidRDefault="009B623F" w:rsidP="00F90041">
            <w:pPr>
              <w:pStyle w:val="ListParagraph"/>
              <w:spacing w:after="0" w:line="240" w:lineRule="auto"/>
              <w:ind w:left="0"/>
              <w:rPr>
                <w:rFonts w:ascii="Times New Roman" w:hAnsi="Times New Roman"/>
                <w:sz w:val="18"/>
                <w:szCs w:val="18"/>
              </w:rPr>
            </w:pPr>
          </w:p>
        </w:tc>
        <w:tc>
          <w:tcPr>
            <w:tcW w:w="720" w:type="dxa"/>
            <w:vMerge/>
            <w:shd w:val="clear" w:color="auto" w:fill="FFFFFF" w:themeFill="background1"/>
          </w:tcPr>
          <w:p w:rsidR="009B623F" w:rsidRPr="00F90041" w:rsidRDefault="009B623F" w:rsidP="00E83C24">
            <w:pPr>
              <w:pStyle w:val="ListParagraph"/>
              <w:spacing w:after="0" w:line="240" w:lineRule="auto"/>
              <w:ind w:left="0"/>
              <w:jc w:val="center"/>
              <w:rPr>
                <w:rFonts w:ascii="Times New Roman" w:hAnsi="Times New Roman"/>
                <w:sz w:val="18"/>
                <w:szCs w:val="18"/>
              </w:rPr>
            </w:pPr>
          </w:p>
        </w:tc>
        <w:tc>
          <w:tcPr>
            <w:tcW w:w="810" w:type="dxa"/>
            <w:tcBorders>
              <w:top w:val="single" w:sz="4" w:space="0" w:color="auto"/>
            </w:tcBorders>
            <w:shd w:val="clear" w:color="auto" w:fill="FFFFFF" w:themeFill="background1"/>
          </w:tcPr>
          <w:p w:rsidR="009B623F" w:rsidRDefault="009B623F" w:rsidP="009B623F">
            <w:pPr>
              <w:pStyle w:val="ListParagraph"/>
              <w:spacing w:after="0" w:line="240" w:lineRule="auto"/>
              <w:ind w:left="0"/>
              <w:jc w:val="center"/>
              <w:rPr>
                <w:rFonts w:ascii="Times New Roman" w:hAnsi="Times New Roman"/>
                <w:sz w:val="18"/>
                <w:szCs w:val="18"/>
              </w:rPr>
            </w:pPr>
            <w:r>
              <w:rPr>
                <w:rFonts w:ascii="Times New Roman" w:hAnsi="Times New Roman"/>
                <w:sz w:val="18"/>
                <w:szCs w:val="18"/>
              </w:rPr>
              <w:t>10%</w:t>
            </w:r>
          </w:p>
        </w:tc>
        <w:tc>
          <w:tcPr>
            <w:tcW w:w="1170" w:type="dxa"/>
            <w:tcBorders>
              <w:top w:val="single" w:sz="4" w:space="0" w:color="auto"/>
            </w:tcBorders>
            <w:shd w:val="clear" w:color="auto" w:fill="FFFFFF" w:themeFill="background1"/>
          </w:tcPr>
          <w:p w:rsidR="009B623F" w:rsidRPr="00ED43E0" w:rsidRDefault="009B623F" w:rsidP="002D0BFB">
            <w:pPr>
              <w:jc w:val="center"/>
              <w:rPr>
                <w:rFonts w:ascii="Times New Roman" w:hAnsi="Times New Roman"/>
                <w:color w:val="auto"/>
                <w:sz w:val="18"/>
                <w:szCs w:val="18"/>
              </w:rPr>
            </w:pPr>
            <w:r>
              <w:rPr>
                <w:rFonts w:ascii="Times New Roman" w:hAnsi="Times New Roman"/>
                <w:color w:val="auto"/>
                <w:sz w:val="18"/>
                <w:szCs w:val="18"/>
              </w:rPr>
              <w:t>2007</w:t>
            </w:r>
            <w:r w:rsidR="002D0BFB">
              <w:rPr>
                <w:rFonts w:ascii="Times New Roman" w:hAnsi="Times New Roman"/>
                <w:color w:val="auto"/>
                <w:sz w:val="18"/>
                <w:szCs w:val="18"/>
              </w:rPr>
              <w:t>0807</w:t>
            </w:r>
          </w:p>
        </w:tc>
        <w:tc>
          <w:tcPr>
            <w:tcW w:w="990" w:type="dxa"/>
            <w:tcBorders>
              <w:top w:val="single" w:sz="4" w:space="0" w:color="auto"/>
            </w:tcBorders>
            <w:shd w:val="clear" w:color="auto" w:fill="FFFFFF" w:themeFill="background1"/>
          </w:tcPr>
          <w:p w:rsidR="009B623F" w:rsidRPr="00ED43E0" w:rsidRDefault="009B623F" w:rsidP="009B623F">
            <w:pPr>
              <w:pStyle w:val="ListParagraph"/>
              <w:spacing w:after="0" w:line="240" w:lineRule="auto"/>
              <w:ind w:left="0"/>
              <w:jc w:val="center"/>
              <w:rPr>
                <w:rFonts w:ascii="Times New Roman" w:hAnsi="Times New Roman"/>
                <w:sz w:val="18"/>
                <w:szCs w:val="18"/>
              </w:rPr>
            </w:pPr>
            <w:r w:rsidRPr="00ED43E0">
              <w:rPr>
                <w:rFonts w:ascii="Times New Roman" w:hAnsi="Times New Roman"/>
                <w:sz w:val="18"/>
                <w:szCs w:val="18"/>
              </w:rPr>
              <w:t>20070518</w:t>
            </w:r>
          </w:p>
        </w:tc>
      </w:tr>
      <w:tr w:rsidR="00476752" w:rsidTr="007E2670">
        <w:trPr>
          <w:trHeight w:val="152"/>
        </w:trPr>
        <w:tc>
          <w:tcPr>
            <w:tcW w:w="2430" w:type="dxa"/>
            <w:shd w:val="clear" w:color="auto" w:fill="FFFFFF" w:themeFill="background1"/>
          </w:tcPr>
          <w:p w:rsidR="00476752" w:rsidRPr="00564072" w:rsidRDefault="00476752" w:rsidP="00F90041">
            <w:pPr>
              <w:pStyle w:val="ListParagraph"/>
              <w:spacing w:after="0" w:line="240" w:lineRule="auto"/>
              <w:ind w:left="0"/>
              <w:rPr>
                <w:rFonts w:ascii="Times New Roman" w:hAnsi="Times New Roman" w:cs="Times New Roman"/>
                <w:sz w:val="18"/>
                <w:szCs w:val="18"/>
              </w:rPr>
            </w:pPr>
            <w:r>
              <w:rPr>
                <w:rFonts w:ascii="Times New Roman" w:hAnsi="Times New Roman"/>
                <w:sz w:val="18"/>
                <w:szCs w:val="18"/>
              </w:rPr>
              <w:t>CHRONIC THORACO-LUMBAR BACK PAIN…</w:t>
            </w:r>
          </w:p>
        </w:tc>
        <w:tc>
          <w:tcPr>
            <w:tcW w:w="810" w:type="dxa"/>
            <w:shd w:val="clear" w:color="auto" w:fill="FFFFFF" w:themeFill="background1"/>
          </w:tcPr>
          <w:p w:rsidR="00476752" w:rsidRPr="00564072" w:rsidRDefault="00476752" w:rsidP="00F90041">
            <w:pPr>
              <w:pStyle w:val="ListParagraph"/>
              <w:spacing w:after="0" w:line="240" w:lineRule="auto"/>
              <w:ind w:left="0"/>
              <w:jc w:val="center"/>
              <w:rPr>
                <w:rFonts w:ascii="Times New Roman" w:hAnsi="Times New Roman" w:cs="Times New Roman"/>
                <w:sz w:val="18"/>
                <w:szCs w:val="18"/>
              </w:rPr>
            </w:pPr>
            <w:r>
              <w:rPr>
                <w:rFonts w:ascii="Times New Roman" w:hAnsi="Times New Roman" w:cs="Times New Roman"/>
                <w:sz w:val="18"/>
                <w:szCs w:val="18"/>
              </w:rPr>
              <w:t>5242</w:t>
            </w:r>
          </w:p>
        </w:tc>
        <w:tc>
          <w:tcPr>
            <w:tcW w:w="810" w:type="dxa"/>
            <w:shd w:val="clear" w:color="auto" w:fill="FFFFFF" w:themeFill="background1"/>
          </w:tcPr>
          <w:p w:rsidR="00476752" w:rsidRPr="00564072" w:rsidRDefault="00476752" w:rsidP="00F90041">
            <w:pPr>
              <w:pStyle w:val="ListParagraph"/>
              <w:spacing w:after="0" w:line="240" w:lineRule="auto"/>
              <w:ind w:left="0"/>
              <w:jc w:val="center"/>
              <w:rPr>
                <w:rFonts w:ascii="Times New Roman" w:hAnsi="Times New Roman" w:cs="Times New Roman"/>
                <w:sz w:val="18"/>
                <w:szCs w:val="18"/>
              </w:rPr>
            </w:pPr>
            <w:r>
              <w:rPr>
                <w:rFonts w:ascii="Times New Roman" w:hAnsi="Times New Roman" w:cs="Times New Roman"/>
                <w:sz w:val="18"/>
                <w:szCs w:val="18"/>
              </w:rPr>
              <w:t>10%</w:t>
            </w:r>
          </w:p>
        </w:tc>
        <w:tc>
          <w:tcPr>
            <w:tcW w:w="990" w:type="dxa"/>
            <w:tcBorders>
              <w:right w:val="thinThickThinSmallGap" w:sz="24" w:space="0" w:color="auto"/>
            </w:tcBorders>
            <w:shd w:val="clear" w:color="auto" w:fill="FFFFFF" w:themeFill="background1"/>
          </w:tcPr>
          <w:p w:rsidR="00476752" w:rsidRPr="00564072" w:rsidRDefault="00476752" w:rsidP="00F90041">
            <w:pPr>
              <w:pStyle w:val="ListParagraph"/>
              <w:spacing w:after="0" w:line="240" w:lineRule="auto"/>
              <w:ind w:left="0"/>
              <w:jc w:val="center"/>
              <w:rPr>
                <w:rFonts w:ascii="Times New Roman" w:hAnsi="Times New Roman" w:cs="Times New Roman"/>
                <w:b/>
                <w:sz w:val="18"/>
                <w:szCs w:val="18"/>
              </w:rPr>
            </w:pPr>
            <w:r>
              <w:rPr>
                <w:rFonts w:ascii="Times New Roman" w:hAnsi="Times New Roman" w:cs="Times New Roman"/>
                <w:sz w:val="18"/>
                <w:szCs w:val="18"/>
              </w:rPr>
              <w:t>20061204</w:t>
            </w:r>
          </w:p>
        </w:tc>
        <w:tc>
          <w:tcPr>
            <w:tcW w:w="1890" w:type="dxa"/>
            <w:tcBorders>
              <w:left w:val="thinThickThinSmallGap" w:sz="24" w:space="0" w:color="auto"/>
            </w:tcBorders>
            <w:shd w:val="clear" w:color="auto" w:fill="FFFFFF" w:themeFill="background1"/>
          </w:tcPr>
          <w:p w:rsidR="00476752" w:rsidRPr="00476752" w:rsidRDefault="00476752" w:rsidP="00476752">
            <w:pPr>
              <w:pStyle w:val="ListParagraph"/>
              <w:spacing w:after="0" w:line="240" w:lineRule="auto"/>
              <w:ind w:left="0"/>
              <w:rPr>
                <w:rFonts w:ascii="Times New Roman" w:hAnsi="Times New Roman"/>
                <w:sz w:val="18"/>
                <w:szCs w:val="18"/>
              </w:rPr>
            </w:pPr>
            <w:r w:rsidRPr="00476752">
              <w:rPr>
                <w:rFonts w:ascii="Times New Roman" w:hAnsi="Times New Roman"/>
                <w:sz w:val="18"/>
                <w:szCs w:val="18"/>
              </w:rPr>
              <w:t xml:space="preserve">THORACOLUMBAR </w:t>
            </w:r>
            <w:proofErr w:type="gramStart"/>
            <w:r w:rsidRPr="00476752">
              <w:rPr>
                <w:rFonts w:ascii="Times New Roman" w:hAnsi="Times New Roman"/>
                <w:sz w:val="18"/>
                <w:szCs w:val="18"/>
              </w:rPr>
              <w:t>SPINE</w:t>
            </w:r>
            <w:r>
              <w:rPr>
                <w:rFonts w:ascii="Times New Roman" w:hAnsi="Times New Roman"/>
                <w:sz w:val="18"/>
                <w:szCs w:val="18"/>
              </w:rPr>
              <w:t xml:space="preserve"> </w:t>
            </w:r>
            <w:r w:rsidRPr="00476752">
              <w:rPr>
                <w:rFonts w:ascii="Times New Roman" w:hAnsi="Times New Roman"/>
                <w:sz w:val="18"/>
                <w:szCs w:val="18"/>
              </w:rPr>
              <w:t xml:space="preserve"> DEGEN</w:t>
            </w:r>
            <w:proofErr w:type="gramEnd"/>
            <w:r>
              <w:rPr>
                <w:rFonts w:ascii="Times New Roman" w:hAnsi="Times New Roman"/>
                <w:sz w:val="18"/>
                <w:szCs w:val="18"/>
              </w:rPr>
              <w:t>.  OA</w:t>
            </w:r>
          </w:p>
        </w:tc>
        <w:tc>
          <w:tcPr>
            <w:tcW w:w="720" w:type="dxa"/>
            <w:shd w:val="clear" w:color="auto" w:fill="FFFFFF" w:themeFill="background1"/>
          </w:tcPr>
          <w:p w:rsidR="00476752" w:rsidRPr="00476752" w:rsidRDefault="00476752" w:rsidP="00476752">
            <w:pPr>
              <w:pStyle w:val="ListParagraph"/>
              <w:spacing w:after="0" w:line="240" w:lineRule="auto"/>
              <w:ind w:left="0"/>
              <w:jc w:val="center"/>
              <w:rPr>
                <w:rFonts w:ascii="Times New Roman" w:hAnsi="Times New Roman"/>
                <w:sz w:val="18"/>
                <w:szCs w:val="18"/>
              </w:rPr>
            </w:pPr>
            <w:r w:rsidRPr="00476752">
              <w:rPr>
                <w:rFonts w:ascii="Times New Roman" w:hAnsi="Times New Roman"/>
                <w:sz w:val="18"/>
                <w:szCs w:val="18"/>
              </w:rPr>
              <w:t>5242</w:t>
            </w:r>
          </w:p>
        </w:tc>
        <w:tc>
          <w:tcPr>
            <w:tcW w:w="810" w:type="dxa"/>
            <w:shd w:val="clear" w:color="auto" w:fill="FFFFFF" w:themeFill="background1"/>
          </w:tcPr>
          <w:p w:rsidR="00476752" w:rsidRPr="00476752" w:rsidRDefault="00476752" w:rsidP="00476752">
            <w:pPr>
              <w:pStyle w:val="ListParagraph"/>
              <w:spacing w:after="0" w:line="240" w:lineRule="auto"/>
              <w:ind w:left="0"/>
              <w:jc w:val="center"/>
              <w:rPr>
                <w:rFonts w:ascii="Times New Roman" w:hAnsi="Times New Roman"/>
                <w:sz w:val="18"/>
                <w:szCs w:val="18"/>
              </w:rPr>
            </w:pPr>
            <w:r w:rsidRPr="00476752">
              <w:rPr>
                <w:rFonts w:ascii="Times New Roman" w:hAnsi="Times New Roman"/>
                <w:sz w:val="18"/>
                <w:szCs w:val="18"/>
              </w:rPr>
              <w:t>10%</w:t>
            </w:r>
          </w:p>
        </w:tc>
        <w:tc>
          <w:tcPr>
            <w:tcW w:w="1170" w:type="dxa"/>
            <w:shd w:val="clear" w:color="auto" w:fill="FFFFFF" w:themeFill="background1"/>
          </w:tcPr>
          <w:p w:rsidR="00476752" w:rsidRPr="00476752" w:rsidRDefault="00476752" w:rsidP="00476752">
            <w:pPr>
              <w:pStyle w:val="ListParagraph"/>
              <w:spacing w:after="0" w:line="240" w:lineRule="auto"/>
              <w:ind w:left="0"/>
              <w:jc w:val="center"/>
              <w:rPr>
                <w:rFonts w:ascii="Times New Roman" w:hAnsi="Times New Roman"/>
                <w:sz w:val="18"/>
                <w:szCs w:val="18"/>
              </w:rPr>
            </w:pPr>
            <w:r w:rsidRPr="00476752">
              <w:rPr>
                <w:rFonts w:ascii="Times New Roman" w:hAnsi="Times New Roman"/>
                <w:sz w:val="18"/>
                <w:szCs w:val="18"/>
              </w:rPr>
              <w:t>20070220</w:t>
            </w:r>
          </w:p>
        </w:tc>
        <w:tc>
          <w:tcPr>
            <w:tcW w:w="990" w:type="dxa"/>
            <w:shd w:val="clear" w:color="auto" w:fill="FFFFFF" w:themeFill="background1"/>
          </w:tcPr>
          <w:p w:rsidR="00476752" w:rsidRPr="00476752" w:rsidRDefault="00476752" w:rsidP="00476752">
            <w:pPr>
              <w:pStyle w:val="ListParagraph"/>
              <w:spacing w:after="0" w:line="240" w:lineRule="auto"/>
              <w:ind w:left="0"/>
              <w:jc w:val="center"/>
              <w:rPr>
                <w:rFonts w:ascii="Times New Roman" w:hAnsi="Times New Roman"/>
                <w:sz w:val="18"/>
                <w:szCs w:val="18"/>
              </w:rPr>
            </w:pPr>
            <w:r w:rsidRPr="00476752">
              <w:rPr>
                <w:rFonts w:ascii="Times New Roman" w:hAnsi="Times New Roman"/>
                <w:sz w:val="18"/>
                <w:szCs w:val="18"/>
              </w:rPr>
              <w:t>20070518</w:t>
            </w:r>
          </w:p>
        </w:tc>
      </w:tr>
      <w:tr w:rsidR="00476752" w:rsidTr="007E2670">
        <w:trPr>
          <w:trHeight w:val="188"/>
        </w:trPr>
        <w:tc>
          <w:tcPr>
            <w:tcW w:w="2430" w:type="dxa"/>
            <w:shd w:val="clear" w:color="auto" w:fill="FFFFFF" w:themeFill="background1"/>
          </w:tcPr>
          <w:p w:rsidR="00476752" w:rsidRPr="00ED43E0" w:rsidRDefault="00476752" w:rsidP="00F90041">
            <w:pPr>
              <w:pStyle w:val="ListParagraph"/>
              <w:spacing w:after="0" w:line="240" w:lineRule="auto"/>
              <w:ind w:left="0"/>
              <w:rPr>
                <w:rFonts w:ascii="Times New Roman" w:hAnsi="Times New Roman" w:cs="Times New Roman"/>
                <w:sz w:val="18"/>
                <w:szCs w:val="18"/>
              </w:rPr>
            </w:pPr>
            <w:r>
              <w:rPr>
                <w:rFonts w:ascii="Times New Roman" w:hAnsi="Times New Roman"/>
                <w:sz w:val="18"/>
                <w:szCs w:val="18"/>
              </w:rPr>
              <w:t>OSA</w:t>
            </w:r>
          </w:p>
        </w:tc>
        <w:tc>
          <w:tcPr>
            <w:tcW w:w="1620" w:type="dxa"/>
            <w:gridSpan w:val="2"/>
            <w:shd w:val="clear" w:color="auto" w:fill="FFFFFF" w:themeFill="background1"/>
          </w:tcPr>
          <w:p w:rsidR="00476752" w:rsidRPr="00564072" w:rsidRDefault="00476752" w:rsidP="00F90041">
            <w:pPr>
              <w:pStyle w:val="ListParagraph"/>
              <w:spacing w:after="0" w:line="240" w:lineRule="auto"/>
              <w:ind w:left="0"/>
              <w:jc w:val="center"/>
              <w:rPr>
                <w:rFonts w:ascii="Times New Roman" w:hAnsi="Times New Roman" w:cs="Times New Roman"/>
                <w:sz w:val="18"/>
                <w:szCs w:val="18"/>
              </w:rPr>
            </w:pPr>
            <w:r>
              <w:rPr>
                <w:rFonts w:ascii="Times New Roman" w:hAnsi="Times New Roman" w:cs="Times New Roman"/>
                <w:sz w:val="18"/>
                <w:szCs w:val="18"/>
              </w:rPr>
              <w:t>NOT UN</w:t>
            </w:r>
            <w:r w:rsidRPr="00564072">
              <w:rPr>
                <w:rFonts w:ascii="Times New Roman" w:hAnsi="Times New Roman" w:cs="Times New Roman"/>
                <w:sz w:val="18"/>
                <w:szCs w:val="18"/>
              </w:rPr>
              <w:t>FIT</w:t>
            </w:r>
            <w:r>
              <w:rPr>
                <w:rFonts w:ascii="Times New Roman" w:hAnsi="Times New Roman" w:cs="Times New Roman"/>
                <w:sz w:val="18"/>
                <w:szCs w:val="18"/>
              </w:rPr>
              <w:t>TING</w:t>
            </w:r>
          </w:p>
        </w:tc>
        <w:tc>
          <w:tcPr>
            <w:tcW w:w="990" w:type="dxa"/>
            <w:tcBorders>
              <w:right w:val="thinThickThinSmallGap" w:sz="24" w:space="0" w:color="auto"/>
            </w:tcBorders>
            <w:shd w:val="clear" w:color="auto" w:fill="FFFFFF" w:themeFill="background1"/>
          </w:tcPr>
          <w:p w:rsidR="00476752" w:rsidRPr="00564072" w:rsidRDefault="00476752" w:rsidP="00F90041">
            <w:pPr>
              <w:pStyle w:val="ListParagraph"/>
              <w:spacing w:after="0" w:line="240" w:lineRule="auto"/>
              <w:ind w:left="0"/>
              <w:jc w:val="center"/>
              <w:rPr>
                <w:rFonts w:ascii="Times New Roman" w:hAnsi="Times New Roman" w:cs="Times New Roman"/>
                <w:b/>
                <w:sz w:val="18"/>
                <w:szCs w:val="18"/>
              </w:rPr>
            </w:pPr>
            <w:r>
              <w:rPr>
                <w:rFonts w:ascii="Times New Roman" w:hAnsi="Times New Roman" w:cs="Times New Roman"/>
                <w:sz w:val="18"/>
                <w:szCs w:val="18"/>
              </w:rPr>
              <w:t>20061204</w:t>
            </w:r>
          </w:p>
        </w:tc>
        <w:tc>
          <w:tcPr>
            <w:tcW w:w="1890" w:type="dxa"/>
            <w:tcBorders>
              <w:left w:val="thinThickThinSmallGap" w:sz="24" w:space="0" w:color="auto"/>
            </w:tcBorders>
            <w:shd w:val="clear" w:color="auto" w:fill="FFFFFF" w:themeFill="background1"/>
          </w:tcPr>
          <w:p w:rsidR="00476752" w:rsidRPr="00476752" w:rsidRDefault="00476752" w:rsidP="00476752">
            <w:pPr>
              <w:pStyle w:val="ListParagraph"/>
              <w:spacing w:after="0" w:line="240" w:lineRule="auto"/>
              <w:ind w:left="0"/>
              <w:rPr>
                <w:rFonts w:ascii="Times New Roman" w:hAnsi="Times New Roman" w:cs="Times New Roman"/>
                <w:sz w:val="18"/>
                <w:szCs w:val="18"/>
              </w:rPr>
            </w:pPr>
            <w:r>
              <w:rPr>
                <w:rFonts w:ascii="Times New Roman" w:hAnsi="Times New Roman" w:cs="Times New Roman"/>
                <w:sz w:val="18"/>
                <w:szCs w:val="18"/>
              </w:rPr>
              <w:t>OSA</w:t>
            </w:r>
          </w:p>
        </w:tc>
        <w:tc>
          <w:tcPr>
            <w:tcW w:w="720" w:type="dxa"/>
            <w:shd w:val="clear" w:color="auto" w:fill="FFFFFF" w:themeFill="background1"/>
          </w:tcPr>
          <w:p w:rsidR="00476752" w:rsidRPr="00476752" w:rsidRDefault="00476752" w:rsidP="00476752">
            <w:pPr>
              <w:pStyle w:val="ListParagraph"/>
              <w:spacing w:after="0" w:line="240" w:lineRule="auto"/>
              <w:ind w:left="0"/>
              <w:jc w:val="center"/>
              <w:rPr>
                <w:rFonts w:ascii="Times New Roman" w:hAnsi="Times New Roman" w:cs="Times New Roman"/>
                <w:sz w:val="18"/>
                <w:szCs w:val="18"/>
              </w:rPr>
            </w:pPr>
            <w:r w:rsidRPr="00476752">
              <w:rPr>
                <w:rFonts w:ascii="Times New Roman" w:hAnsi="Times New Roman" w:cs="Times New Roman"/>
                <w:sz w:val="18"/>
                <w:szCs w:val="18"/>
              </w:rPr>
              <w:t>6847</w:t>
            </w:r>
          </w:p>
        </w:tc>
        <w:tc>
          <w:tcPr>
            <w:tcW w:w="810" w:type="dxa"/>
            <w:shd w:val="clear" w:color="auto" w:fill="FFFFFF" w:themeFill="background1"/>
          </w:tcPr>
          <w:p w:rsidR="00476752" w:rsidRPr="00476752" w:rsidRDefault="00476752" w:rsidP="00476752">
            <w:pPr>
              <w:pStyle w:val="ListParagraph"/>
              <w:spacing w:after="0" w:line="240" w:lineRule="auto"/>
              <w:ind w:left="0"/>
              <w:jc w:val="center"/>
              <w:rPr>
                <w:rFonts w:ascii="Times New Roman" w:hAnsi="Times New Roman" w:cs="Times New Roman"/>
                <w:sz w:val="18"/>
                <w:szCs w:val="18"/>
              </w:rPr>
            </w:pPr>
            <w:r w:rsidRPr="00476752">
              <w:rPr>
                <w:rFonts w:ascii="Times New Roman" w:hAnsi="Times New Roman" w:cs="Times New Roman"/>
                <w:sz w:val="18"/>
                <w:szCs w:val="18"/>
              </w:rPr>
              <w:t>50%</w:t>
            </w:r>
          </w:p>
        </w:tc>
        <w:tc>
          <w:tcPr>
            <w:tcW w:w="1170" w:type="dxa"/>
            <w:shd w:val="clear" w:color="auto" w:fill="FFFFFF" w:themeFill="background1"/>
          </w:tcPr>
          <w:p w:rsidR="00476752" w:rsidRPr="00476752" w:rsidRDefault="00476752" w:rsidP="00476752">
            <w:pPr>
              <w:pStyle w:val="ListParagraph"/>
              <w:spacing w:after="0" w:line="240" w:lineRule="auto"/>
              <w:ind w:left="0"/>
              <w:jc w:val="center"/>
              <w:rPr>
                <w:rFonts w:ascii="Times New Roman" w:hAnsi="Times New Roman" w:cs="Times New Roman"/>
                <w:sz w:val="18"/>
                <w:szCs w:val="18"/>
              </w:rPr>
            </w:pPr>
            <w:r w:rsidRPr="00476752">
              <w:rPr>
                <w:rFonts w:ascii="Times New Roman" w:hAnsi="Times New Roman" w:cs="Times New Roman"/>
                <w:sz w:val="18"/>
                <w:szCs w:val="18"/>
              </w:rPr>
              <w:t>20070220</w:t>
            </w:r>
          </w:p>
        </w:tc>
        <w:tc>
          <w:tcPr>
            <w:tcW w:w="990" w:type="dxa"/>
            <w:shd w:val="clear" w:color="auto" w:fill="FFFFFF" w:themeFill="background1"/>
          </w:tcPr>
          <w:p w:rsidR="00476752" w:rsidRPr="00476752" w:rsidRDefault="00476752" w:rsidP="00476752">
            <w:pPr>
              <w:pStyle w:val="ListParagraph"/>
              <w:spacing w:after="0" w:line="240" w:lineRule="auto"/>
              <w:ind w:left="0"/>
              <w:jc w:val="center"/>
              <w:rPr>
                <w:rFonts w:ascii="Times New Roman" w:hAnsi="Times New Roman" w:cs="Times New Roman"/>
                <w:sz w:val="18"/>
                <w:szCs w:val="18"/>
              </w:rPr>
            </w:pPr>
            <w:r w:rsidRPr="00476752">
              <w:rPr>
                <w:rFonts w:ascii="Times New Roman" w:hAnsi="Times New Roman" w:cs="Times New Roman"/>
                <w:sz w:val="18"/>
                <w:szCs w:val="18"/>
              </w:rPr>
              <w:t>20070518</w:t>
            </w:r>
          </w:p>
        </w:tc>
      </w:tr>
      <w:tr w:rsidR="00476752" w:rsidTr="007E2670">
        <w:trPr>
          <w:trHeight w:val="188"/>
        </w:trPr>
        <w:tc>
          <w:tcPr>
            <w:tcW w:w="2430" w:type="dxa"/>
            <w:shd w:val="clear" w:color="auto" w:fill="FFFFFF" w:themeFill="background1"/>
          </w:tcPr>
          <w:p w:rsidR="00476752" w:rsidRPr="00ED43E0" w:rsidRDefault="00476752" w:rsidP="00F90041">
            <w:pPr>
              <w:pStyle w:val="ListParagraph"/>
              <w:spacing w:after="0" w:line="240" w:lineRule="auto"/>
              <w:ind w:left="0"/>
              <w:rPr>
                <w:rFonts w:ascii="Times New Roman" w:hAnsi="Times New Roman" w:cs="Times New Roman"/>
                <w:sz w:val="18"/>
                <w:szCs w:val="18"/>
              </w:rPr>
            </w:pPr>
            <w:r w:rsidRPr="00ED43E0">
              <w:rPr>
                <w:rFonts w:ascii="Times New Roman" w:hAnsi="Times New Roman"/>
                <w:sz w:val="18"/>
                <w:szCs w:val="18"/>
              </w:rPr>
              <w:t>ANXIETY DISORDER, NOS</w:t>
            </w:r>
          </w:p>
        </w:tc>
        <w:tc>
          <w:tcPr>
            <w:tcW w:w="1620" w:type="dxa"/>
            <w:gridSpan w:val="2"/>
            <w:shd w:val="clear" w:color="auto" w:fill="FFFFFF" w:themeFill="background1"/>
          </w:tcPr>
          <w:p w:rsidR="00476752" w:rsidRPr="00564072" w:rsidRDefault="00476752" w:rsidP="00F90041">
            <w:pPr>
              <w:pStyle w:val="ListParagraph"/>
              <w:spacing w:after="0" w:line="240" w:lineRule="auto"/>
              <w:ind w:left="0"/>
              <w:jc w:val="center"/>
              <w:rPr>
                <w:rFonts w:ascii="Times New Roman" w:hAnsi="Times New Roman" w:cs="Times New Roman"/>
                <w:sz w:val="18"/>
                <w:szCs w:val="18"/>
              </w:rPr>
            </w:pPr>
            <w:r>
              <w:rPr>
                <w:rFonts w:ascii="Times New Roman" w:hAnsi="Times New Roman" w:cs="Times New Roman"/>
                <w:sz w:val="18"/>
                <w:szCs w:val="18"/>
              </w:rPr>
              <w:t>NOT UN</w:t>
            </w:r>
            <w:r w:rsidRPr="00564072">
              <w:rPr>
                <w:rFonts w:ascii="Times New Roman" w:hAnsi="Times New Roman" w:cs="Times New Roman"/>
                <w:sz w:val="18"/>
                <w:szCs w:val="18"/>
              </w:rPr>
              <w:t>FIT</w:t>
            </w:r>
            <w:r>
              <w:rPr>
                <w:rFonts w:ascii="Times New Roman" w:hAnsi="Times New Roman" w:cs="Times New Roman"/>
                <w:sz w:val="18"/>
                <w:szCs w:val="18"/>
              </w:rPr>
              <w:t>TING</w:t>
            </w:r>
          </w:p>
        </w:tc>
        <w:tc>
          <w:tcPr>
            <w:tcW w:w="990" w:type="dxa"/>
            <w:tcBorders>
              <w:right w:val="thinThickThinSmallGap" w:sz="24" w:space="0" w:color="auto"/>
            </w:tcBorders>
            <w:shd w:val="clear" w:color="auto" w:fill="FFFFFF" w:themeFill="background1"/>
          </w:tcPr>
          <w:p w:rsidR="00476752" w:rsidRPr="00564072" w:rsidRDefault="00476752" w:rsidP="00F90041">
            <w:pPr>
              <w:pStyle w:val="ListParagraph"/>
              <w:spacing w:after="0" w:line="240" w:lineRule="auto"/>
              <w:ind w:left="0"/>
              <w:jc w:val="center"/>
              <w:rPr>
                <w:rFonts w:ascii="Times New Roman" w:hAnsi="Times New Roman" w:cs="Times New Roman"/>
                <w:b/>
                <w:sz w:val="18"/>
                <w:szCs w:val="18"/>
              </w:rPr>
            </w:pPr>
            <w:r>
              <w:rPr>
                <w:rFonts w:ascii="Times New Roman" w:hAnsi="Times New Roman" w:cs="Times New Roman"/>
                <w:sz w:val="18"/>
                <w:szCs w:val="18"/>
              </w:rPr>
              <w:t>20061204</w:t>
            </w:r>
          </w:p>
        </w:tc>
        <w:tc>
          <w:tcPr>
            <w:tcW w:w="1890" w:type="dxa"/>
            <w:tcBorders>
              <w:left w:val="thinThickThinSmallGap" w:sz="24" w:space="0" w:color="auto"/>
            </w:tcBorders>
            <w:shd w:val="clear" w:color="auto" w:fill="FFFFFF" w:themeFill="background1"/>
          </w:tcPr>
          <w:p w:rsidR="00476752" w:rsidRPr="00476752" w:rsidRDefault="00476752" w:rsidP="00E83C24">
            <w:pPr>
              <w:pStyle w:val="ListParagraph"/>
              <w:spacing w:after="0" w:line="240" w:lineRule="auto"/>
              <w:ind w:left="0"/>
              <w:rPr>
                <w:rFonts w:ascii="Times New Roman" w:hAnsi="Times New Roman"/>
                <w:sz w:val="18"/>
                <w:szCs w:val="18"/>
              </w:rPr>
            </w:pPr>
            <w:r w:rsidRPr="00476752">
              <w:rPr>
                <w:rFonts w:ascii="Times New Roman" w:hAnsi="Times New Roman"/>
                <w:sz w:val="18"/>
                <w:szCs w:val="18"/>
              </w:rPr>
              <w:t>PTSD</w:t>
            </w:r>
          </w:p>
        </w:tc>
        <w:tc>
          <w:tcPr>
            <w:tcW w:w="720" w:type="dxa"/>
            <w:shd w:val="clear" w:color="auto" w:fill="FFFFFF" w:themeFill="background1"/>
          </w:tcPr>
          <w:p w:rsidR="00476752" w:rsidRPr="00476752" w:rsidRDefault="00476752" w:rsidP="00E83C24">
            <w:pPr>
              <w:pStyle w:val="ListParagraph"/>
              <w:spacing w:after="0" w:line="240" w:lineRule="auto"/>
              <w:ind w:left="0"/>
              <w:jc w:val="center"/>
              <w:rPr>
                <w:rFonts w:ascii="Times New Roman" w:hAnsi="Times New Roman"/>
                <w:sz w:val="18"/>
                <w:szCs w:val="18"/>
              </w:rPr>
            </w:pPr>
            <w:r w:rsidRPr="00476752">
              <w:rPr>
                <w:rFonts w:ascii="Times New Roman" w:hAnsi="Times New Roman"/>
                <w:sz w:val="18"/>
                <w:szCs w:val="18"/>
              </w:rPr>
              <w:t>9411</w:t>
            </w:r>
          </w:p>
        </w:tc>
        <w:tc>
          <w:tcPr>
            <w:tcW w:w="810" w:type="dxa"/>
            <w:shd w:val="clear" w:color="auto" w:fill="FFFFFF" w:themeFill="background1"/>
          </w:tcPr>
          <w:p w:rsidR="00476752" w:rsidRPr="00476752" w:rsidRDefault="00476752" w:rsidP="00E83C24">
            <w:pPr>
              <w:pStyle w:val="ListParagraph"/>
              <w:spacing w:after="0" w:line="240" w:lineRule="auto"/>
              <w:ind w:left="0"/>
              <w:jc w:val="center"/>
              <w:rPr>
                <w:rFonts w:ascii="Times New Roman" w:hAnsi="Times New Roman"/>
                <w:sz w:val="18"/>
                <w:szCs w:val="18"/>
              </w:rPr>
            </w:pPr>
            <w:r w:rsidRPr="00476752">
              <w:rPr>
                <w:rFonts w:ascii="Times New Roman" w:hAnsi="Times New Roman"/>
                <w:sz w:val="18"/>
                <w:szCs w:val="18"/>
              </w:rPr>
              <w:t>30%</w:t>
            </w:r>
          </w:p>
        </w:tc>
        <w:tc>
          <w:tcPr>
            <w:tcW w:w="1170" w:type="dxa"/>
            <w:shd w:val="clear" w:color="auto" w:fill="FFFFFF" w:themeFill="background1"/>
          </w:tcPr>
          <w:p w:rsidR="00476752" w:rsidRPr="00476752" w:rsidRDefault="00476752" w:rsidP="00476752">
            <w:pPr>
              <w:jc w:val="center"/>
              <w:rPr>
                <w:rFonts w:ascii="Times New Roman" w:hAnsi="Times New Roman"/>
                <w:color w:val="auto"/>
                <w:sz w:val="18"/>
                <w:szCs w:val="18"/>
              </w:rPr>
            </w:pPr>
            <w:r w:rsidRPr="00476752">
              <w:rPr>
                <w:rFonts w:ascii="Times New Roman" w:hAnsi="Times New Roman"/>
                <w:color w:val="auto"/>
                <w:sz w:val="18"/>
                <w:szCs w:val="18"/>
              </w:rPr>
              <w:t>20070307</w:t>
            </w:r>
          </w:p>
        </w:tc>
        <w:tc>
          <w:tcPr>
            <w:tcW w:w="990" w:type="dxa"/>
            <w:shd w:val="clear" w:color="auto" w:fill="FFFFFF" w:themeFill="background1"/>
          </w:tcPr>
          <w:p w:rsidR="00476752" w:rsidRPr="00476752" w:rsidRDefault="00476752" w:rsidP="00476752">
            <w:pPr>
              <w:pStyle w:val="ListParagraph"/>
              <w:spacing w:after="0" w:line="240" w:lineRule="auto"/>
              <w:ind w:left="0"/>
              <w:jc w:val="center"/>
              <w:rPr>
                <w:rFonts w:ascii="Times New Roman" w:hAnsi="Times New Roman"/>
                <w:sz w:val="18"/>
                <w:szCs w:val="18"/>
              </w:rPr>
            </w:pPr>
            <w:r w:rsidRPr="00476752">
              <w:rPr>
                <w:rFonts w:ascii="Times New Roman" w:hAnsi="Times New Roman"/>
                <w:sz w:val="18"/>
                <w:szCs w:val="18"/>
              </w:rPr>
              <w:t>20070518</w:t>
            </w:r>
          </w:p>
        </w:tc>
      </w:tr>
      <w:tr w:rsidR="00476752" w:rsidTr="007E2670">
        <w:trPr>
          <w:trHeight w:val="197"/>
        </w:trPr>
        <w:tc>
          <w:tcPr>
            <w:tcW w:w="5040" w:type="dxa"/>
            <w:gridSpan w:val="4"/>
            <w:tcBorders>
              <w:right w:val="thinThickThinSmallGap" w:sz="24" w:space="0" w:color="auto"/>
            </w:tcBorders>
            <w:shd w:val="clear" w:color="auto" w:fill="FFFFFF" w:themeFill="background1"/>
          </w:tcPr>
          <w:p w:rsidR="00476752" w:rsidRPr="00564072" w:rsidRDefault="00476752" w:rsidP="00F90041">
            <w:pPr>
              <w:pStyle w:val="ListParagraph"/>
              <w:spacing w:after="0" w:line="240" w:lineRule="auto"/>
              <w:ind w:left="0"/>
              <w:jc w:val="center"/>
              <w:rPr>
                <w:rFonts w:ascii="Times New Roman" w:hAnsi="Times New Roman" w:cs="Times New Roman"/>
                <w:b/>
                <w:sz w:val="18"/>
                <w:szCs w:val="18"/>
              </w:rPr>
            </w:pPr>
            <w:r w:rsidRPr="00564072">
              <w:rPr>
                <w:rFonts w:ascii="Times New Roman" w:eastAsiaTheme="minorEastAsia" w:hAnsi="Times New Roman"/>
                <w:sz w:val="18"/>
                <w:szCs w:val="18"/>
              </w:rPr>
              <w:t>NO ADDITIONAL DA 3947 ENTRIES.</w:t>
            </w:r>
          </w:p>
        </w:tc>
        <w:tc>
          <w:tcPr>
            <w:tcW w:w="3420" w:type="dxa"/>
            <w:gridSpan w:val="3"/>
            <w:tcBorders>
              <w:left w:val="thinThickThinSmallGap" w:sz="24" w:space="0" w:color="auto"/>
            </w:tcBorders>
            <w:shd w:val="clear" w:color="auto" w:fill="FFFFFF" w:themeFill="background1"/>
          </w:tcPr>
          <w:p w:rsidR="00476752" w:rsidRPr="00564072" w:rsidRDefault="00476752" w:rsidP="00476752">
            <w:pPr>
              <w:pStyle w:val="ListParagraph"/>
              <w:spacing w:after="0" w:line="240" w:lineRule="auto"/>
              <w:ind w:left="0"/>
              <w:jc w:val="center"/>
              <w:rPr>
                <w:rFonts w:ascii="Times New Roman" w:hAnsi="Times New Roman" w:cs="Times New Roman"/>
                <w:sz w:val="18"/>
                <w:szCs w:val="18"/>
              </w:rPr>
            </w:pPr>
            <w:r w:rsidRPr="00564072">
              <w:rPr>
                <w:rFonts w:ascii="Times New Roman" w:hAnsi="Times New Roman" w:cs="Times New Roman"/>
                <w:sz w:val="18"/>
                <w:szCs w:val="18"/>
              </w:rPr>
              <w:t xml:space="preserve">NON-PEB X  </w:t>
            </w:r>
            <w:r>
              <w:rPr>
                <w:rFonts w:ascii="Times New Roman" w:hAnsi="Times New Roman" w:cs="Times New Roman"/>
                <w:sz w:val="18"/>
                <w:szCs w:val="18"/>
              </w:rPr>
              <w:t xml:space="preserve">4 / NSC X </w:t>
            </w:r>
            <w:r w:rsidR="00680E91">
              <w:rPr>
                <w:rFonts w:ascii="Times New Roman" w:hAnsi="Times New Roman" w:cs="Times New Roman"/>
                <w:sz w:val="18"/>
                <w:szCs w:val="18"/>
              </w:rPr>
              <w:t>6</w:t>
            </w:r>
          </w:p>
        </w:tc>
        <w:tc>
          <w:tcPr>
            <w:tcW w:w="1170" w:type="dxa"/>
            <w:shd w:val="clear" w:color="auto" w:fill="FFFFFF" w:themeFill="background1"/>
          </w:tcPr>
          <w:p w:rsidR="00476752" w:rsidRPr="00476752" w:rsidRDefault="00476752" w:rsidP="00E83C24">
            <w:pPr>
              <w:jc w:val="center"/>
              <w:rPr>
                <w:rFonts w:ascii="Times New Roman" w:hAnsi="Times New Roman"/>
                <w:color w:val="auto"/>
                <w:sz w:val="18"/>
                <w:szCs w:val="18"/>
              </w:rPr>
            </w:pPr>
            <w:r w:rsidRPr="00476752">
              <w:rPr>
                <w:rFonts w:ascii="Times New Roman" w:hAnsi="Times New Roman"/>
                <w:color w:val="auto"/>
                <w:sz w:val="18"/>
                <w:szCs w:val="18"/>
              </w:rPr>
              <w:t>20070307</w:t>
            </w:r>
          </w:p>
        </w:tc>
        <w:tc>
          <w:tcPr>
            <w:tcW w:w="990" w:type="dxa"/>
            <w:shd w:val="clear" w:color="auto" w:fill="FFFFFF" w:themeFill="background1"/>
          </w:tcPr>
          <w:p w:rsidR="00476752" w:rsidRPr="00476752" w:rsidRDefault="00476752" w:rsidP="00E83C24">
            <w:pPr>
              <w:pStyle w:val="ListParagraph"/>
              <w:spacing w:after="0" w:line="240" w:lineRule="auto"/>
              <w:ind w:left="0"/>
              <w:jc w:val="center"/>
              <w:rPr>
                <w:rFonts w:ascii="Times New Roman" w:hAnsi="Times New Roman"/>
                <w:sz w:val="18"/>
                <w:szCs w:val="18"/>
              </w:rPr>
            </w:pPr>
            <w:r w:rsidRPr="00476752">
              <w:rPr>
                <w:rFonts w:ascii="Times New Roman" w:hAnsi="Times New Roman"/>
                <w:sz w:val="18"/>
                <w:szCs w:val="18"/>
              </w:rPr>
              <w:t>20070518</w:t>
            </w:r>
          </w:p>
        </w:tc>
      </w:tr>
      <w:tr w:rsidR="00476752" w:rsidTr="007E2670">
        <w:trPr>
          <w:trHeight w:val="242"/>
        </w:trPr>
        <w:tc>
          <w:tcPr>
            <w:tcW w:w="5040" w:type="dxa"/>
            <w:gridSpan w:val="4"/>
            <w:tcBorders>
              <w:right w:val="thinThickThinSmallGap" w:sz="24" w:space="0" w:color="auto"/>
            </w:tcBorders>
            <w:shd w:val="clear" w:color="auto" w:fill="EEECE1" w:themeFill="background2"/>
          </w:tcPr>
          <w:p w:rsidR="00476752" w:rsidRPr="00177902" w:rsidRDefault="00476752" w:rsidP="00F37554">
            <w:pPr>
              <w:pStyle w:val="ListParagraph"/>
              <w:spacing w:after="0" w:line="240" w:lineRule="auto"/>
              <w:ind w:left="0"/>
              <w:jc w:val="center"/>
              <w:rPr>
                <w:rFonts w:ascii="Times New Roman" w:hAnsi="Times New Roman" w:cs="Times New Roman"/>
                <w:b/>
              </w:rPr>
            </w:pPr>
            <w:r w:rsidRPr="00177902">
              <w:rPr>
                <w:rFonts w:ascii="Times New Roman" w:hAnsi="Times New Roman" w:cs="Times New Roman"/>
                <w:b/>
              </w:rPr>
              <w:t xml:space="preserve">TOTAL Combined:  </w:t>
            </w:r>
            <w:r>
              <w:rPr>
                <w:rFonts w:ascii="Times New Roman" w:hAnsi="Times New Roman" w:cs="Times New Roman"/>
                <w:b/>
              </w:rPr>
              <w:t>20</w:t>
            </w:r>
            <w:r w:rsidRPr="00177902">
              <w:rPr>
                <w:rFonts w:ascii="Times New Roman" w:hAnsi="Times New Roman" w:cs="Times New Roman"/>
                <w:b/>
              </w:rPr>
              <w:t>%</w:t>
            </w:r>
          </w:p>
        </w:tc>
        <w:tc>
          <w:tcPr>
            <w:tcW w:w="5580" w:type="dxa"/>
            <w:gridSpan w:val="5"/>
            <w:tcBorders>
              <w:left w:val="thinThickThinSmallGap" w:sz="24" w:space="0" w:color="auto"/>
            </w:tcBorders>
            <w:shd w:val="clear" w:color="auto" w:fill="EEECE1" w:themeFill="background2"/>
          </w:tcPr>
          <w:p w:rsidR="00476752" w:rsidRPr="00177902" w:rsidRDefault="00476752" w:rsidP="00F37554">
            <w:pPr>
              <w:pStyle w:val="ListParagraph"/>
              <w:spacing w:after="0" w:line="240" w:lineRule="auto"/>
              <w:ind w:left="0"/>
              <w:jc w:val="center"/>
              <w:rPr>
                <w:rFonts w:ascii="Times New Roman" w:hAnsi="Times New Roman" w:cs="Times New Roman"/>
                <w:b/>
              </w:rPr>
            </w:pPr>
            <w:r w:rsidRPr="00177902">
              <w:rPr>
                <w:rFonts w:ascii="Times New Roman" w:hAnsi="Times New Roman" w:cs="Times New Roman"/>
                <w:b/>
              </w:rPr>
              <w:t>TOTAL Combined (</w:t>
            </w:r>
            <w:r w:rsidRPr="00A909A5">
              <w:rPr>
                <w:rFonts w:ascii="Times New Roman" w:hAnsi="Times New Roman" w:cs="Times New Roman"/>
                <w:b/>
                <w:i/>
                <w:sz w:val="20"/>
                <w:szCs w:val="20"/>
              </w:rPr>
              <w:t>Includes</w:t>
            </w:r>
            <w:r>
              <w:rPr>
                <w:rFonts w:ascii="Times New Roman" w:hAnsi="Times New Roman" w:cs="Times New Roman"/>
                <w:b/>
                <w:i/>
                <w:sz w:val="20"/>
                <w:szCs w:val="20"/>
              </w:rPr>
              <w:t xml:space="preserve"> </w:t>
            </w:r>
            <w:r w:rsidRPr="00A909A5">
              <w:rPr>
                <w:rFonts w:ascii="Times New Roman" w:hAnsi="Times New Roman" w:cs="Times New Roman"/>
                <w:b/>
                <w:i/>
                <w:sz w:val="20"/>
                <w:szCs w:val="20"/>
              </w:rPr>
              <w:t>Non-PEB Conditions</w:t>
            </w:r>
            <w:r w:rsidRPr="00177902">
              <w:rPr>
                <w:rFonts w:ascii="Times New Roman" w:hAnsi="Times New Roman" w:cs="Times New Roman"/>
                <w:b/>
              </w:rPr>
              <w:t xml:space="preserve">):    </w:t>
            </w:r>
            <w:r w:rsidR="009F3979">
              <w:rPr>
                <w:rFonts w:ascii="Times New Roman" w:hAnsi="Times New Roman" w:cs="Times New Roman"/>
                <w:b/>
              </w:rPr>
              <w:t>8</w:t>
            </w:r>
            <w:r>
              <w:rPr>
                <w:rFonts w:ascii="Times New Roman" w:hAnsi="Times New Roman" w:cs="Times New Roman"/>
                <w:b/>
              </w:rPr>
              <w:t>0</w:t>
            </w:r>
            <w:r w:rsidRPr="00177902">
              <w:rPr>
                <w:rFonts w:ascii="Times New Roman" w:hAnsi="Times New Roman" w:cs="Times New Roman"/>
                <w:b/>
              </w:rPr>
              <w:t xml:space="preserve">%                                                                         </w:t>
            </w:r>
            <w:r w:rsidRPr="00177902">
              <w:rPr>
                <w:rFonts w:ascii="Times New Roman" w:hAnsi="Times New Roman" w:cs="Times New Roman"/>
                <w:color w:val="000000"/>
                <w:sz w:val="21"/>
                <w:szCs w:val="24"/>
              </w:rPr>
              <w:t xml:space="preserve"> </w:t>
            </w:r>
          </w:p>
        </w:tc>
      </w:tr>
    </w:tbl>
    <w:p w:rsidR="00A90D55" w:rsidRDefault="00A90D55" w:rsidP="00875F2D">
      <w:pPr>
        <w:tabs>
          <w:tab w:val="left" w:pos="288"/>
          <w:tab w:val="left" w:pos="4752"/>
        </w:tabs>
        <w:spacing w:line="240" w:lineRule="exact"/>
        <w:jc w:val="both"/>
        <w:rPr>
          <w:color w:val="000080"/>
        </w:rPr>
      </w:pPr>
    </w:p>
    <w:p w:rsidR="00A90D55" w:rsidRDefault="00A90D55" w:rsidP="00875F2D">
      <w:pPr>
        <w:tabs>
          <w:tab w:val="left" w:pos="288"/>
          <w:tab w:val="left" w:pos="4752"/>
        </w:tabs>
        <w:spacing w:line="240" w:lineRule="exact"/>
        <w:jc w:val="both"/>
        <w:rPr>
          <w:color w:val="000080"/>
        </w:rPr>
      </w:pPr>
      <w:r>
        <w:rPr>
          <w:color w:val="000080"/>
          <w:u w:val="single"/>
        </w:rPr>
        <w:t>ANALYSIS SUMMARY</w:t>
      </w:r>
      <w:r>
        <w:rPr>
          <w:color w:val="000080"/>
        </w:rPr>
        <w:t>:</w:t>
      </w:r>
    </w:p>
    <w:p w:rsidR="00A90D55" w:rsidRDefault="00A90D55" w:rsidP="00875F2D">
      <w:pPr>
        <w:tabs>
          <w:tab w:val="left" w:pos="288"/>
          <w:tab w:val="left" w:pos="4752"/>
        </w:tabs>
        <w:spacing w:line="240" w:lineRule="exact"/>
        <w:jc w:val="both"/>
        <w:rPr>
          <w:color w:val="000080"/>
        </w:rPr>
      </w:pPr>
    </w:p>
    <w:p w:rsidR="00684E2B" w:rsidRPr="00FA5EF4" w:rsidRDefault="00783409" w:rsidP="00FA5EF4">
      <w:pPr>
        <w:tabs>
          <w:tab w:val="left" w:pos="288"/>
          <w:tab w:val="left" w:pos="4752"/>
        </w:tabs>
        <w:spacing w:line="240" w:lineRule="exact"/>
        <w:jc w:val="both"/>
        <w:rPr>
          <w:color w:val="000080"/>
        </w:rPr>
      </w:pPr>
      <w:proofErr w:type="gramStart"/>
      <w:r>
        <w:rPr>
          <w:color w:val="000080"/>
          <w:u w:val="single"/>
        </w:rPr>
        <w:t>Osteoarthritis</w:t>
      </w:r>
      <w:r w:rsidR="00684E2B" w:rsidRPr="00404B45">
        <w:rPr>
          <w:color w:val="000080"/>
          <w:u w:val="single"/>
        </w:rPr>
        <w:t xml:space="preserve"> Condition</w:t>
      </w:r>
      <w:r w:rsidR="00BA1223">
        <w:rPr>
          <w:color w:val="000080"/>
          <w:u w:val="single"/>
        </w:rPr>
        <w:t>s</w:t>
      </w:r>
      <w:r w:rsidR="00684E2B" w:rsidRPr="00404B45">
        <w:rPr>
          <w:color w:val="000080"/>
        </w:rPr>
        <w:t>.</w:t>
      </w:r>
      <w:proofErr w:type="gramEnd"/>
      <w:r w:rsidR="00684E2B" w:rsidRPr="00FB7355">
        <w:rPr>
          <w:rFonts w:ascii="Times New Roman" w:hAnsi="Times New Roman"/>
          <w:color w:val="auto"/>
          <w:szCs w:val="24"/>
        </w:rPr>
        <w:t xml:space="preserve">  </w:t>
      </w:r>
      <w:r w:rsidR="00972A40" w:rsidRPr="00FA5EF4">
        <w:rPr>
          <w:color w:val="000080"/>
        </w:rPr>
        <w:t>The CI had imaging-confirmed diffuse</w:t>
      </w:r>
      <w:r w:rsidR="00E16509" w:rsidRPr="00FA5EF4">
        <w:rPr>
          <w:color w:val="000080"/>
        </w:rPr>
        <w:t xml:space="preserve"> degenerative arthritis of his major joints and spine.  </w:t>
      </w:r>
      <w:r w:rsidR="00BF7B67" w:rsidRPr="00FA5EF4">
        <w:rPr>
          <w:color w:val="000080"/>
        </w:rPr>
        <w:t>This justified</w:t>
      </w:r>
      <w:r w:rsidR="00F01AC9" w:rsidRPr="00FA5EF4">
        <w:rPr>
          <w:color w:val="000080"/>
        </w:rPr>
        <w:t xml:space="preserve"> the PEB choice of the 5003 code for consolidating the 4 individual joints identified as unfitting (bilateral shoulders and knees).  Separate coding for individual</w:t>
      </w:r>
      <w:r w:rsidR="00BA1223" w:rsidRPr="00FA5EF4">
        <w:rPr>
          <w:color w:val="000080"/>
        </w:rPr>
        <w:t>ly compensable</w:t>
      </w:r>
      <w:r w:rsidR="00F01AC9" w:rsidRPr="00FA5EF4">
        <w:rPr>
          <w:color w:val="000080"/>
        </w:rPr>
        <w:t xml:space="preserve"> joints is mandated IAW VASRD §4.7 (higher of 2 evaluations) if </w:t>
      </w:r>
      <w:r w:rsidR="00BA1223" w:rsidRPr="00FA5EF4">
        <w:rPr>
          <w:color w:val="000080"/>
        </w:rPr>
        <w:t>the</w:t>
      </w:r>
      <w:r w:rsidR="00F01AC9" w:rsidRPr="00FA5EF4">
        <w:rPr>
          <w:color w:val="000080"/>
        </w:rPr>
        <w:t xml:space="preserve"> joint</w:t>
      </w:r>
      <w:r w:rsidR="004A0EF4" w:rsidRPr="00FA5EF4">
        <w:rPr>
          <w:color w:val="000080"/>
        </w:rPr>
        <w:t xml:space="preserve"> manifests </w:t>
      </w:r>
      <w:r w:rsidR="00993839" w:rsidRPr="00FA5EF4">
        <w:rPr>
          <w:color w:val="000080"/>
        </w:rPr>
        <w:t>decreased range-of-motion (ROM)</w:t>
      </w:r>
      <w:r w:rsidR="006510DF" w:rsidRPr="00FA5EF4">
        <w:rPr>
          <w:color w:val="000080"/>
        </w:rPr>
        <w:t xml:space="preserve"> or painful motion.  </w:t>
      </w:r>
      <w:r w:rsidR="00993839" w:rsidRPr="00FA5EF4">
        <w:rPr>
          <w:color w:val="000080"/>
        </w:rPr>
        <w:t xml:space="preserve">The NARSUM exam described a full ROM of the joints grossly, although there are no Army goniometric examinations in evidence.  </w:t>
      </w:r>
      <w:r w:rsidR="00F56453" w:rsidRPr="00FA5EF4">
        <w:rPr>
          <w:color w:val="000080"/>
        </w:rPr>
        <w:t xml:space="preserve">The NARSUM examiner did not comment on painful motion or response to repetitive motion.  </w:t>
      </w:r>
      <w:r w:rsidR="00BF7B67" w:rsidRPr="00FA5EF4">
        <w:rPr>
          <w:color w:val="000080"/>
        </w:rPr>
        <w:t xml:space="preserve">Accepting that evaluation, with no evidence of ROM impairment or painful motion, the PEB adjudication of a 10% rating under 5003 incorporating all 4 joints is defensible.  </w:t>
      </w:r>
      <w:r w:rsidR="00993839" w:rsidRPr="00FA5EF4">
        <w:rPr>
          <w:color w:val="000080"/>
        </w:rPr>
        <w:t xml:space="preserve">The pre-separation VA rating examination provided goniometric measurements </w:t>
      </w:r>
      <w:r w:rsidR="002913F0" w:rsidRPr="00FA5EF4">
        <w:rPr>
          <w:color w:val="000080"/>
        </w:rPr>
        <w:t>of all joints</w:t>
      </w:r>
      <w:r w:rsidR="001C32F7" w:rsidRPr="00FA5EF4">
        <w:rPr>
          <w:color w:val="000080"/>
        </w:rPr>
        <w:t>, as well as directed comments regarding painful motion and repetitive motion</w:t>
      </w:r>
      <w:r w:rsidR="00993839" w:rsidRPr="00FA5EF4">
        <w:rPr>
          <w:color w:val="000080"/>
        </w:rPr>
        <w:t xml:space="preserve">.  </w:t>
      </w:r>
      <w:r w:rsidR="001C32F7" w:rsidRPr="00FA5EF4">
        <w:rPr>
          <w:color w:val="000080"/>
        </w:rPr>
        <w:t xml:space="preserve">This adds </w:t>
      </w:r>
      <w:r w:rsidR="00B91F47">
        <w:rPr>
          <w:color w:val="000080"/>
        </w:rPr>
        <w:t xml:space="preserve">significantly </w:t>
      </w:r>
      <w:r w:rsidR="001C32F7" w:rsidRPr="00FA5EF4">
        <w:rPr>
          <w:color w:val="000080"/>
        </w:rPr>
        <w:t>to its probative value</w:t>
      </w:r>
      <w:r w:rsidR="00B91F47">
        <w:rPr>
          <w:color w:val="000080"/>
        </w:rPr>
        <w:t xml:space="preserve"> (and that of the other proximal VA exams)</w:t>
      </w:r>
      <w:r w:rsidR="001C32F7" w:rsidRPr="00FA5EF4">
        <w:rPr>
          <w:color w:val="000080"/>
        </w:rPr>
        <w:t xml:space="preserve"> relative to the NARSUM examination.  The VA exam noted</w:t>
      </w:r>
      <w:r w:rsidR="00F56453" w:rsidRPr="00FA5EF4">
        <w:rPr>
          <w:color w:val="000080"/>
        </w:rPr>
        <w:t xml:space="preserve"> modest impairment of abduction and internal/external rotation of the right shoulder by goniometry and </w:t>
      </w:r>
      <w:r w:rsidR="001C32F7" w:rsidRPr="00FA5EF4">
        <w:rPr>
          <w:color w:val="000080"/>
        </w:rPr>
        <w:t>documented</w:t>
      </w:r>
      <w:r w:rsidR="00F56453" w:rsidRPr="00FA5EF4">
        <w:rPr>
          <w:color w:val="000080"/>
        </w:rPr>
        <w:t xml:space="preserve"> painful motion and fatigue with repetitive motion.  </w:t>
      </w:r>
      <w:r w:rsidR="001C32F7" w:rsidRPr="00FA5EF4">
        <w:rPr>
          <w:color w:val="000080"/>
        </w:rPr>
        <w:t>The remaining joints disp</w:t>
      </w:r>
      <w:r w:rsidR="002913F0" w:rsidRPr="00FA5EF4">
        <w:rPr>
          <w:color w:val="000080"/>
        </w:rPr>
        <w:t xml:space="preserve">layed normal ROM by goniometry </w:t>
      </w:r>
      <w:r w:rsidR="001C32F7" w:rsidRPr="00FA5EF4">
        <w:rPr>
          <w:color w:val="000080"/>
        </w:rPr>
        <w:t>and were not noted with p</w:t>
      </w:r>
      <w:r w:rsidR="00F56453" w:rsidRPr="00FA5EF4">
        <w:rPr>
          <w:color w:val="000080"/>
        </w:rPr>
        <w:t xml:space="preserve">ainful motion or further limitations with repetition.  </w:t>
      </w:r>
      <w:r w:rsidR="00831E7D" w:rsidRPr="00FA5EF4">
        <w:rPr>
          <w:color w:val="000080"/>
        </w:rPr>
        <w:t>The VA rater</w:t>
      </w:r>
      <w:r w:rsidR="002913F0" w:rsidRPr="00FA5EF4">
        <w:rPr>
          <w:color w:val="000080"/>
        </w:rPr>
        <w:t>,</w:t>
      </w:r>
      <w:r w:rsidR="00831E7D" w:rsidRPr="00FA5EF4">
        <w:rPr>
          <w:color w:val="000080"/>
        </w:rPr>
        <w:t xml:space="preserve"> therefore</w:t>
      </w:r>
      <w:r w:rsidR="002913F0" w:rsidRPr="00FA5EF4">
        <w:rPr>
          <w:color w:val="000080"/>
        </w:rPr>
        <w:t>,</w:t>
      </w:r>
      <w:r w:rsidR="00831E7D" w:rsidRPr="00FA5EF4">
        <w:rPr>
          <w:color w:val="000080"/>
        </w:rPr>
        <w:t xml:space="preserve"> </w:t>
      </w:r>
      <w:r w:rsidR="002913F0" w:rsidRPr="00FA5EF4">
        <w:rPr>
          <w:color w:val="000080"/>
        </w:rPr>
        <w:t>separated out</w:t>
      </w:r>
      <w:r w:rsidR="00831E7D" w:rsidRPr="00FA5EF4">
        <w:rPr>
          <w:color w:val="000080"/>
        </w:rPr>
        <w:t xml:space="preserve"> a compensable right shoulder and 3 remaining non-compensable joints.  </w:t>
      </w:r>
      <w:r w:rsidR="00C64A5F" w:rsidRPr="00FA5EF4">
        <w:rPr>
          <w:color w:val="000080"/>
        </w:rPr>
        <w:t xml:space="preserve">These were rated 10% </w:t>
      </w:r>
      <w:r w:rsidR="002913F0" w:rsidRPr="00FA5EF4">
        <w:rPr>
          <w:color w:val="000080"/>
        </w:rPr>
        <w:t xml:space="preserve">for the right shoulder </w:t>
      </w:r>
      <w:r w:rsidR="00C64A5F" w:rsidRPr="00FA5EF4">
        <w:rPr>
          <w:color w:val="000080"/>
        </w:rPr>
        <w:t>plus 0% each for the non-compensable joints, of no overall rating advantage to the CI</w:t>
      </w:r>
      <w:r w:rsidR="00771691" w:rsidRPr="00FA5EF4">
        <w:rPr>
          <w:color w:val="000080"/>
        </w:rPr>
        <w:t xml:space="preserve"> relative to the PEB adjudication</w:t>
      </w:r>
      <w:r w:rsidR="00C64A5F" w:rsidRPr="00FA5EF4">
        <w:rPr>
          <w:color w:val="000080"/>
        </w:rPr>
        <w:t xml:space="preserve">.  </w:t>
      </w:r>
      <w:r w:rsidR="00B91F47">
        <w:rPr>
          <w:color w:val="000080"/>
        </w:rPr>
        <w:t xml:space="preserve">It is incidentally noted that the 5010 prefix (traumatic arthritis) applied by the VA is not a good clinical fit.  </w:t>
      </w:r>
      <w:r w:rsidR="00C64A5F" w:rsidRPr="00FA5EF4">
        <w:rPr>
          <w:color w:val="000080"/>
        </w:rPr>
        <w:t xml:space="preserve">It is significant that both knees manifested compensable ROM impairment and painful motion on a VA rheumatologist’s examination 3 months after separation, and once again on a repeat general rating </w:t>
      </w:r>
      <w:r w:rsidR="00C64A5F" w:rsidRPr="00FA5EF4">
        <w:rPr>
          <w:color w:val="000080"/>
        </w:rPr>
        <w:lastRenderedPageBreak/>
        <w:t>examination 6 months after separation.  The VA ratings were revised to reflect 10% for each knee</w:t>
      </w:r>
      <w:r w:rsidR="002E3885" w:rsidRPr="00FA5EF4">
        <w:rPr>
          <w:color w:val="000080"/>
        </w:rPr>
        <w:t xml:space="preserve"> in a rating decision within a year of separation and retroactively effective to the date of separation.  Both shoulders were eventually consolidated under 5003, rated 20% and effective to separation, but this rating decision was well over a year after separation (albeit referencing the service record and proximate VA exams).  Especially with a probative value argument in favor of the VA specialist examinatio</w:t>
      </w:r>
      <w:r w:rsidR="007E2670">
        <w:rPr>
          <w:color w:val="000080"/>
        </w:rPr>
        <w:t>n within 3 months of separation</w:t>
      </w:r>
      <w:r w:rsidR="002E3885" w:rsidRPr="00FA5EF4">
        <w:rPr>
          <w:color w:val="000080"/>
        </w:rPr>
        <w:t xml:space="preserve"> </w:t>
      </w:r>
      <w:r w:rsidR="007E2670">
        <w:rPr>
          <w:color w:val="000080"/>
        </w:rPr>
        <w:t xml:space="preserve">(buttressed by a similar exam 3 months after that), </w:t>
      </w:r>
      <w:r w:rsidR="002E3885" w:rsidRPr="00FA5EF4">
        <w:rPr>
          <w:color w:val="000080"/>
        </w:rPr>
        <w:t xml:space="preserve">a </w:t>
      </w:r>
      <w:r w:rsidR="007E2670">
        <w:rPr>
          <w:color w:val="000080"/>
        </w:rPr>
        <w:t xml:space="preserve">good </w:t>
      </w:r>
      <w:r w:rsidR="002913F0" w:rsidRPr="00FA5EF4">
        <w:rPr>
          <w:color w:val="000080"/>
        </w:rPr>
        <w:t>case</w:t>
      </w:r>
      <w:r w:rsidR="002E3885" w:rsidRPr="00FA5EF4">
        <w:rPr>
          <w:color w:val="000080"/>
        </w:rPr>
        <w:t xml:space="preserve"> </w:t>
      </w:r>
      <w:r w:rsidR="007E2670">
        <w:rPr>
          <w:color w:val="000080"/>
        </w:rPr>
        <w:t>is</w:t>
      </w:r>
      <w:r w:rsidR="002E3885" w:rsidRPr="00FA5EF4">
        <w:rPr>
          <w:color w:val="000080"/>
        </w:rPr>
        <w:t xml:space="preserve"> made for </w:t>
      </w:r>
      <w:r w:rsidR="00844B08" w:rsidRPr="00FA5EF4">
        <w:rPr>
          <w:color w:val="000080"/>
        </w:rPr>
        <w:t xml:space="preserve">separate knee coding </w:t>
      </w:r>
      <w:r w:rsidR="001F24D1">
        <w:rPr>
          <w:color w:val="000080"/>
        </w:rPr>
        <w:t xml:space="preserve">(5003-5260) </w:t>
      </w:r>
      <w:r w:rsidR="00844B08" w:rsidRPr="00FA5EF4">
        <w:rPr>
          <w:color w:val="000080"/>
        </w:rPr>
        <w:t xml:space="preserve">at 10% each as a fair recommendation at separation.  </w:t>
      </w:r>
      <w:r w:rsidR="007E2670">
        <w:rPr>
          <w:color w:val="000080"/>
        </w:rPr>
        <w:t xml:space="preserve">This would align with the overall clinical </w:t>
      </w:r>
      <w:r w:rsidR="00F17668">
        <w:rPr>
          <w:color w:val="000080"/>
        </w:rPr>
        <w:t xml:space="preserve">picture as well, given the </w:t>
      </w:r>
      <w:proofErr w:type="spellStart"/>
      <w:r w:rsidR="00F17668">
        <w:rPr>
          <w:color w:val="000080"/>
        </w:rPr>
        <w:t>chronicity</w:t>
      </w:r>
      <w:proofErr w:type="spellEnd"/>
      <w:r w:rsidR="00F17668">
        <w:rPr>
          <w:color w:val="000080"/>
        </w:rPr>
        <w:t xml:space="preserve"> and expected severity of the CI’s osteoarthritis. </w:t>
      </w:r>
      <w:r w:rsidR="00D91AC1">
        <w:rPr>
          <w:color w:val="000080"/>
        </w:rPr>
        <w:t xml:space="preserve"> </w:t>
      </w:r>
      <w:r w:rsidR="00F17668">
        <w:rPr>
          <w:color w:val="000080"/>
        </w:rPr>
        <w:t>T</w:t>
      </w:r>
      <w:r w:rsidR="00844B08" w:rsidRPr="00FA5EF4">
        <w:rPr>
          <w:color w:val="000080"/>
        </w:rPr>
        <w:t xml:space="preserve">he shoulders </w:t>
      </w:r>
      <w:r w:rsidR="00F17668">
        <w:rPr>
          <w:color w:val="000080"/>
        </w:rPr>
        <w:t>should then be</w:t>
      </w:r>
      <w:r w:rsidR="00844B08" w:rsidRPr="00FA5EF4">
        <w:rPr>
          <w:color w:val="000080"/>
        </w:rPr>
        <w:t xml:space="preserve"> combined at 10% under 5003 </w:t>
      </w:r>
      <w:r w:rsidR="00F17668">
        <w:rPr>
          <w:color w:val="000080"/>
        </w:rPr>
        <w:t xml:space="preserve">(or the compensable shoulder separately at </w:t>
      </w:r>
      <w:r w:rsidR="001F24D1">
        <w:rPr>
          <w:color w:val="000080"/>
        </w:rPr>
        <w:t>10% and the not-yet compensable shoulder at 0%, albeit at no rating advantage)</w:t>
      </w:r>
      <w:r w:rsidR="00844B08" w:rsidRPr="00FA5EF4">
        <w:rPr>
          <w:color w:val="000080"/>
        </w:rPr>
        <w:t xml:space="preserve">.  An additional VASRD consideration in this case is </w:t>
      </w:r>
      <w:r w:rsidR="00EB6E5C" w:rsidRPr="00FA5EF4">
        <w:rPr>
          <w:color w:val="000080"/>
        </w:rPr>
        <w:t>§4.40 (functional loss).  This states, ‘a part which becomes painful on use must be regarded as seriously disabled’.  It is clear from the record and explicitly stated in the NARSUM and VA exam</w:t>
      </w:r>
      <w:r w:rsidR="00E33D3A" w:rsidRPr="00FA5EF4">
        <w:rPr>
          <w:color w:val="000080"/>
        </w:rPr>
        <w:t>s</w:t>
      </w:r>
      <w:r w:rsidR="00EB6E5C" w:rsidRPr="00FA5EF4">
        <w:rPr>
          <w:color w:val="000080"/>
        </w:rPr>
        <w:t xml:space="preserve"> that the pain in all the joints was exacerbated by numerous activities.  The NARSUM </w:t>
      </w:r>
      <w:r w:rsidR="001C32F7" w:rsidRPr="00FA5EF4">
        <w:rPr>
          <w:color w:val="000080"/>
        </w:rPr>
        <w:t xml:space="preserve">notes the CI’s complaint of ‘decrease in his ability to do physical activities without pain’.  A reasonable interpretation of §4.40 would argue for a minimum 10% rating for each of the 4 unfitting joints.  Finally, a justifiable approach to arriving at the fairest </w:t>
      </w:r>
      <w:r w:rsidR="000F337C" w:rsidRPr="00FA5EF4">
        <w:rPr>
          <w:color w:val="000080"/>
        </w:rPr>
        <w:t xml:space="preserve">rating </w:t>
      </w:r>
      <w:r w:rsidR="001C32F7" w:rsidRPr="00FA5EF4">
        <w:rPr>
          <w:color w:val="000080"/>
        </w:rPr>
        <w:t xml:space="preserve">recommendation for the CI’s </w:t>
      </w:r>
      <w:r w:rsidR="000F337C" w:rsidRPr="00FA5EF4">
        <w:rPr>
          <w:color w:val="000080"/>
        </w:rPr>
        <w:t xml:space="preserve">joint disability is to defer to the higher probative value of the pre-separation VA examination, granting a 10% rating for </w:t>
      </w:r>
      <w:r w:rsidR="00E33D3A" w:rsidRPr="00FA5EF4">
        <w:rPr>
          <w:color w:val="000080"/>
        </w:rPr>
        <w:t xml:space="preserve">the </w:t>
      </w:r>
      <w:r w:rsidR="000F337C" w:rsidRPr="00FA5EF4">
        <w:rPr>
          <w:color w:val="000080"/>
        </w:rPr>
        <w:t>right shoulder (coded 5010-5201)</w:t>
      </w:r>
      <w:r w:rsidR="00E97EBB" w:rsidRPr="00FA5EF4">
        <w:rPr>
          <w:color w:val="000080"/>
        </w:rPr>
        <w:t xml:space="preserve">. </w:t>
      </w:r>
      <w:r w:rsidR="000F337C" w:rsidRPr="00FA5EF4">
        <w:rPr>
          <w:color w:val="000080"/>
        </w:rPr>
        <w:t xml:space="preserve"> </w:t>
      </w:r>
      <w:r w:rsidR="00E97EBB" w:rsidRPr="00FA5EF4">
        <w:rPr>
          <w:color w:val="000080"/>
        </w:rPr>
        <w:t xml:space="preserve">The remaining 3 joints, however, should be consolidated </w:t>
      </w:r>
      <w:r w:rsidR="000F337C" w:rsidRPr="00FA5EF4">
        <w:rPr>
          <w:color w:val="000080"/>
        </w:rPr>
        <w:t xml:space="preserve">under 5003 </w:t>
      </w:r>
      <w:r w:rsidR="00E97EBB" w:rsidRPr="00FA5EF4">
        <w:rPr>
          <w:color w:val="000080"/>
        </w:rPr>
        <w:t>for</w:t>
      </w:r>
      <w:r w:rsidR="000F337C" w:rsidRPr="00FA5EF4">
        <w:rPr>
          <w:color w:val="000080"/>
        </w:rPr>
        <w:t xml:space="preserve"> an additional 10% rating.  It is, in fact, not clear why the initial VA rating decision did not employ this rating</w:t>
      </w:r>
      <w:r w:rsidR="001F24D1">
        <w:rPr>
          <w:color w:val="000080"/>
        </w:rPr>
        <w:t xml:space="preserve"> IAW</w:t>
      </w:r>
      <w:r w:rsidR="000F337C" w:rsidRPr="00FA5EF4">
        <w:rPr>
          <w:color w:val="000080"/>
        </w:rPr>
        <w:t xml:space="preserve"> §4.7 (higher of 2 evaluations).</w:t>
      </w:r>
    </w:p>
    <w:p w:rsidR="000F337C" w:rsidRPr="00FA5EF4" w:rsidRDefault="000F337C" w:rsidP="00FA5EF4">
      <w:pPr>
        <w:tabs>
          <w:tab w:val="left" w:pos="288"/>
          <w:tab w:val="left" w:pos="4752"/>
        </w:tabs>
        <w:spacing w:line="240" w:lineRule="exact"/>
        <w:jc w:val="both"/>
        <w:rPr>
          <w:color w:val="000080"/>
        </w:rPr>
      </w:pPr>
    </w:p>
    <w:p w:rsidR="000F337C" w:rsidRPr="00FA5EF4" w:rsidRDefault="00DC59C9" w:rsidP="00FA5EF4">
      <w:pPr>
        <w:tabs>
          <w:tab w:val="left" w:pos="288"/>
          <w:tab w:val="left" w:pos="4752"/>
        </w:tabs>
        <w:spacing w:line="240" w:lineRule="exact"/>
        <w:jc w:val="both"/>
        <w:rPr>
          <w:color w:val="000080"/>
        </w:rPr>
      </w:pPr>
      <w:r w:rsidRPr="00FA5EF4">
        <w:rPr>
          <w:color w:val="000080"/>
        </w:rPr>
        <w:t>In summary, the Board considered 4 rating recommendations for this case:</w:t>
      </w:r>
    </w:p>
    <w:p w:rsidR="00DC59C9" w:rsidRPr="00FA5EF4" w:rsidRDefault="00DC59C9" w:rsidP="00FA5EF4">
      <w:pPr>
        <w:tabs>
          <w:tab w:val="left" w:pos="288"/>
          <w:tab w:val="left" w:pos="4752"/>
        </w:tabs>
        <w:spacing w:line="240" w:lineRule="exact"/>
        <w:jc w:val="both"/>
        <w:rPr>
          <w:color w:val="000080"/>
        </w:rPr>
      </w:pPr>
    </w:p>
    <w:p w:rsidR="00DC59C9" w:rsidRPr="00FA5EF4" w:rsidRDefault="00DC59C9" w:rsidP="00FA5EF4">
      <w:pPr>
        <w:tabs>
          <w:tab w:val="left" w:pos="288"/>
          <w:tab w:val="left" w:pos="4752"/>
        </w:tabs>
        <w:spacing w:line="240" w:lineRule="exact"/>
        <w:jc w:val="both"/>
        <w:rPr>
          <w:color w:val="000080"/>
        </w:rPr>
      </w:pPr>
      <w:r w:rsidRPr="00FA5EF4">
        <w:rPr>
          <w:color w:val="000080"/>
        </w:rPr>
        <w:t xml:space="preserve">1)  No </w:t>
      </w:r>
      <w:proofErr w:type="spellStart"/>
      <w:r w:rsidRPr="00FA5EF4">
        <w:rPr>
          <w:color w:val="000080"/>
        </w:rPr>
        <w:t>recharacterization</w:t>
      </w:r>
      <w:proofErr w:type="spellEnd"/>
      <w:r w:rsidRPr="00FA5EF4">
        <w:rPr>
          <w:color w:val="000080"/>
        </w:rPr>
        <w:t>, accepting the NARSUM examination as the most applicable</w:t>
      </w:r>
      <w:r w:rsidR="00E33D3A" w:rsidRPr="00FA5EF4">
        <w:rPr>
          <w:color w:val="000080"/>
        </w:rPr>
        <w:t>,</w:t>
      </w:r>
      <w:r w:rsidRPr="00FA5EF4">
        <w:rPr>
          <w:color w:val="000080"/>
        </w:rPr>
        <w:t xml:space="preserve"> and the PEB</w:t>
      </w:r>
      <w:r w:rsidR="00E33D3A" w:rsidRPr="00FA5EF4">
        <w:rPr>
          <w:color w:val="000080"/>
        </w:rPr>
        <w:t>’s</w:t>
      </w:r>
      <w:r w:rsidRPr="00FA5EF4">
        <w:rPr>
          <w:color w:val="000080"/>
        </w:rPr>
        <w:t xml:space="preserve"> consolidated 5003 </w:t>
      </w:r>
      <w:r w:rsidR="00E33D3A" w:rsidRPr="00FA5EF4">
        <w:rPr>
          <w:color w:val="000080"/>
        </w:rPr>
        <w:t>coding</w:t>
      </w:r>
      <w:r w:rsidRPr="00FA5EF4">
        <w:rPr>
          <w:color w:val="000080"/>
        </w:rPr>
        <w:t xml:space="preserve"> as concordant with VASRD rating.</w:t>
      </w:r>
    </w:p>
    <w:p w:rsidR="00DC59C9" w:rsidRPr="00FA5EF4" w:rsidRDefault="00DC59C9" w:rsidP="00FA5EF4">
      <w:pPr>
        <w:tabs>
          <w:tab w:val="left" w:pos="288"/>
          <w:tab w:val="left" w:pos="4752"/>
        </w:tabs>
        <w:spacing w:line="240" w:lineRule="exact"/>
        <w:jc w:val="both"/>
        <w:rPr>
          <w:color w:val="000080"/>
        </w:rPr>
      </w:pPr>
    </w:p>
    <w:p w:rsidR="00DC59C9" w:rsidRPr="00FA5EF4" w:rsidRDefault="00DC59C9" w:rsidP="00FA5EF4">
      <w:pPr>
        <w:tabs>
          <w:tab w:val="left" w:pos="288"/>
          <w:tab w:val="left" w:pos="4752"/>
        </w:tabs>
        <w:spacing w:line="240" w:lineRule="exact"/>
        <w:jc w:val="both"/>
        <w:rPr>
          <w:color w:val="000080"/>
        </w:rPr>
      </w:pPr>
      <w:r w:rsidRPr="00FA5EF4">
        <w:rPr>
          <w:color w:val="000080"/>
        </w:rPr>
        <w:t xml:space="preserve">2)  Separate 10% ratings for </w:t>
      </w:r>
      <w:r w:rsidR="009134A9" w:rsidRPr="00FA5EF4">
        <w:rPr>
          <w:color w:val="000080"/>
        </w:rPr>
        <w:t>each knee</w:t>
      </w:r>
      <w:r w:rsidRPr="00FA5EF4">
        <w:rPr>
          <w:color w:val="000080"/>
        </w:rPr>
        <w:t xml:space="preserve"> (</w:t>
      </w:r>
      <w:r w:rsidR="009134A9" w:rsidRPr="00FA5EF4">
        <w:rPr>
          <w:color w:val="000080"/>
        </w:rPr>
        <w:t>50</w:t>
      </w:r>
      <w:r w:rsidR="001F24D1">
        <w:rPr>
          <w:color w:val="000080"/>
        </w:rPr>
        <w:t>03</w:t>
      </w:r>
      <w:r w:rsidR="009134A9" w:rsidRPr="00FA5EF4">
        <w:rPr>
          <w:color w:val="000080"/>
        </w:rPr>
        <w:t>-5260), as justified by the proximal VA rheumatology and repeat rating examinations, plus a 10% rating for the shoulders consolidated under 5003</w:t>
      </w:r>
      <w:r w:rsidR="001F24D1">
        <w:rPr>
          <w:color w:val="000080"/>
        </w:rPr>
        <w:t xml:space="preserve"> (vs. separately as 10% + 0% as discussed above)</w:t>
      </w:r>
      <w:r w:rsidR="009134A9" w:rsidRPr="00FA5EF4">
        <w:rPr>
          <w:color w:val="000080"/>
        </w:rPr>
        <w:t>.</w:t>
      </w:r>
    </w:p>
    <w:p w:rsidR="009134A9" w:rsidRPr="00FA5EF4" w:rsidRDefault="009134A9" w:rsidP="00FA5EF4">
      <w:pPr>
        <w:tabs>
          <w:tab w:val="left" w:pos="288"/>
          <w:tab w:val="left" w:pos="4752"/>
        </w:tabs>
        <w:spacing w:line="240" w:lineRule="exact"/>
        <w:jc w:val="both"/>
        <w:rPr>
          <w:color w:val="000080"/>
        </w:rPr>
      </w:pPr>
    </w:p>
    <w:p w:rsidR="009134A9" w:rsidRPr="00FA5EF4" w:rsidRDefault="009134A9" w:rsidP="00FA5EF4">
      <w:pPr>
        <w:tabs>
          <w:tab w:val="left" w:pos="288"/>
          <w:tab w:val="left" w:pos="4752"/>
        </w:tabs>
        <w:spacing w:line="240" w:lineRule="exact"/>
        <w:jc w:val="both"/>
        <w:rPr>
          <w:color w:val="000080"/>
        </w:rPr>
      </w:pPr>
      <w:r w:rsidRPr="00FA5EF4">
        <w:rPr>
          <w:color w:val="000080"/>
        </w:rPr>
        <w:t xml:space="preserve">3)  </w:t>
      </w:r>
      <w:r w:rsidR="000E2BE4" w:rsidRPr="00FA5EF4">
        <w:rPr>
          <w:color w:val="000080"/>
        </w:rPr>
        <w:t>Separate 10% ratings for each knee (50</w:t>
      </w:r>
      <w:r w:rsidR="001F24D1">
        <w:rPr>
          <w:color w:val="000080"/>
        </w:rPr>
        <w:t>03</w:t>
      </w:r>
      <w:r w:rsidR="000E2BE4" w:rsidRPr="00FA5EF4">
        <w:rPr>
          <w:color w:val="000080"/>
        </w:rPr>
        <w:t>-5260) and for each shoulder (50</w:t>
      </w:r>
      <w:r w:rsidR="001F24D1">
        <w:rPr>
          <w:color w:val="000080"/>
        </w:rPr>
        <w:t>03</w:t>
      </w:r>
      <w:r w:rsidR="000E2BE4" w:rsidRPr="00FA5EF4">
        <w:rPr>
          <w:color w:val="000080"/>
        </w:rPr>
        <w:t>-5201) as supported by §4.40 (functional loss).</w:t>
      </w:r>
    </w:p>
    <w:p w:rsidR="000E2BE4" w:rsidRPr="00FA5EF4" w:rsidRDefault="000E2BE4" w:rsidP="00FA5EF4">
      <w:pPr>
        <w:tabs>
          <w:tab w:val="left" w:pos="288"/>
          <w:tab w:val="left" w:pos="4752"/>
        </w:tabs>
        <w:spacing w:line="240" w:lineRule="exact"/>
        <w:jc w:val="both"/>
        <w:rPr>
          <w:color w:val="000080"/>
        </w:rPr>
      </w:pPr>
    </w:p>
    <w:p w:rsidR="000E2BE4" w:rsidRPr="00FA5EF4" w:rsidRDefault="000E2BE4" w:rsidP="00FA5EF4">
      <w:pPr>
        <w:tabs>
          <w:tab w:val="left" w:pos="288"/>
          <w:tab w:val="left" w:pos="4752"/>
        </w:tabs>
        <w:spacing w:line="240" w:lineRule="exact"/>
        <w:jc w:val="both"/>
        <w:rPr>
          <w:color w:val="000080"/>
        </w:rPr>
      </w:pPr>
      <w:r w:rsidRPr="00FA5EF4">
        <w:rPr>
          <w:color w:val="000080"/>
        </w:rPr>
        <w:t>4)  A separate 10% rating for the right shoulder, as justified by the higher probative value of the VA pre-separation exam, plus a 10% rating for the left shoulder and both knees consolidated as degenerative arthritis under 5003, IAW §4.7 (higher of 2 evaluations).</w:t>
      </w:r>
    </w:p>
    <w:p w:rsidR="000E2BE4" w:rsidRPr="00FA5EF4" w:rsidRDefault="000E2BE4" w:rsidP="00FA5EF4">
      <w:pPr>
        <w:tabs>
          <w:tab w:val="left" w:pos="288"/>
          <w:tab w:val="left" w:pos="4752"/>
        </w:tabs>
        <w:spacing w:line="240" w:lineRule="exact"/>
        <w:jc w:val="both"/>
        <w:rPr>
          <w:color w:val="000080"/>
        </w:rPr>
      </w:pPr>
    </w:p>
    <w:p w:rsidR="000E2BE4" w:rsidRPr="00FA5EF4" w:rsidRDefault="000E2BE4" w:rsidP="00FA5EF4">
      <w:pPr>
        <w:tabs>
          <w:tab w:val="left" w:pos="288"/>
          <w:tab w:val="left" w:pos="4752"/>
        </w:tabs>
        <w:spacing w:line="240" w:lineRule="exact"/>
        <w:jc w:val="both"/>
        <w:rPr>
          <w:color w:val="000080"/>
        </w:rPr>
      </w:pPr>
      <w:r w:rsidRPr="00FA5EF4">
        <w:rPr>
          <w:color w:val="000080"/>
        </w:rPr>
        <w:lastRenderedPageBreak/>
        <w:t xml:space="preserve">After due deliberation, the Board agreed upon option </w:t>
      </w:r>
      <w:r w:rsidR="00B91F47">
        <w:rPr>
          <w:color w:val="000080"/>
        </w:rPr>
        <w:t>#</w:t>
      </w:r>
      <w:r w:rsidR="00FA5EF4">
        <w:rPr>
          <w:color w:val="000080"/>
        </w:rPr>
        <w:t>2</w:t>
      </w:r>
      <w:r w:rsidR="00B91F47">
        <w:rPr>
          <w:color w:val="000080"/>
        </w:rPr>
        <w:t xml:space="preserve"> (with the shoulders consolidated under 5003)</w:t>
      </w:r>
      <w:r w:rsidRPr="00FA5EF4">
        <w:rPr>
          <w:color w:val="000080"/>
        </w:rPr>
        <w:t xml:space="preserve"> as the fairest recommendation</w:t>
      </w:r>
      <w:r w:rsidR="00E33D3A" w:rsidRPr="00FA5EF4">
        <w:rPr>
          <w:color w:val="000080"/>
        </w:rPr>
        <w:t>,</w:t>
      </w:r>
      <w:r w:rsidRPr="00FA5EF4">
        <w:rPr>
          <w:color w:val="000080"/>
        </w:rPr>
        <w:t xml:space="preserve"> consistent with the CI’s degree of joint disability and </w:t>
      </w:r>
      <w:r w:rsidR="002913F0" w:rsidRPr="00FA5EF4">
        <w:rPr>
          <w:color w:val="000080"/>
        </w:rPr>
        <w:t>meeting the requirements of VASRD §4.3 (reasonable doubt).</w:t>
      </w:r>
    </w:p>
    <w:p w:rsidR="002913F0" w:rsidRPr="00E33D3A" w:rsidRDefault="002913F0" w:rsidP="00684E2B">
      <w:pPr>
        <w:tabs>
          <w:tab w:val="left" w:pos="288"/>
          <w:tab w:val="left" w:pos="4752"/>
        </w:tabs>
        <w:spacing w:line="240" w:lineRule="exact"/>
        <w:rPr>
          <w:rFonts w:ascii="Times New Roman" w:hAnsi="Times New Roman"/>
          <w:color w:val="auto"/>
          <w:szCs w:val="24"/>
        </w:rPr>
      </w:pPr>
    </w:p>
    <w:p w:rsidR="00684E2B" w:rsidRPr="00FA5EF4" w:rsidRDefault="00783409" w:rsidP="00FA5EF4">
      <w:pPr>
        <w:tabs>
          <w:tab w:val="left" w:pos="288"/>
          <w:tab w:val="left" w:pos="4752"/>
        </w:tabs>
        <w:spacing w:line="240" w:lineRule="exact"/>
        <w:jc w:val="both"/>
        <w:rPr>
          <w:color w:val="000080"/>
        </w:rPr>
      </w:pPr>
      <w:r>
        <w:rPr>
          <w:color w:val="000080"/>
          <w:u w:val="single"/>
        </w:rPr>
        <w:t>Back</w:t>
      </w:r>
      <w:r w:rsidR="00684E2B" w:rsidRPr="00404B45">
        <w:rPr>
          <w:color w:val="000080"/>
          <w:u w:val="single"/>
        </w:rPr>
        <w:t xml:space="preserve"> Condition</w:t>
      </w:r>
      <w:r w:rsidR="00684E2B" w:rsidRPr="00404B45">
        <w:rPr>
          <w:color w:val="000080"/>
        </w:rPr>
        <w:t>.</w:t>
      </w:r>
      <w:r w:rsidR="00684E2B" w:rsidRPr="00FB7355">
        <w:rPr>
          <w:rFonts w:ascii="Times New Roman" w:hAnsi="Times New Roman"/>
          <w:color w:val="auto"/>
          <w:szCs w:val="24"/>
        </w:rPr>
        <w:t xml:space="preserve">  </w:t>
      </w:r>
      <w:r w:rsidR="00E97EBB" w:rsidRPr="00FA5EF4">
        <w:rPr>
          <w:color w:val="000080"/>
        </w:rPr>
        <w:t xml:space="preserve">The PEB appropriately separated the back as an additional unfitting condition, although it was forwarded on the MEB’s DA 3847 as part of the overall degenerative arthritis.  </w:t>
      </w:r>
      <w:r w:rsidR="005A7E6A" w:rsidRPr="00FA5EF4">
        <w:rPr>
          <w:color w:val="000080"/>
        </w:rPr>
        <w:t>PEB c</w:t>
      </w:r>
      <w:r w:rsidR="000553C9" w:rsidRPr="00FA5EF4">
        <w:rPr>
          <w:color w:val="000080"/>
        </w:rPr>
        <w:t xml:space="preserve">oding was appropriate and </w:t>
      </w:r>
      <w:r w:rsidR="00B45817">
        <w:rPr>
          <w:color w:val="000080"/>
        </w:rPr>
        <w:t xml:space="preserve">identical to </w:t>
      </w:r>
      <w:r w:rsidR="005A7E6A" w:rsidRPr="00FA5EF4">
        <w:rPr>
          <w:color w:val="000080"/>
        </w:rPr>
        <w:t>the VA</w:t>
      </w:r>
      <w:r w:rsidR="000553C9" w:rsidRPr="00FA5EF4">
        <w:rPr>
          <w:color w:val="000080"/>
        </w:rPr>
        <w:t xml:space="preserve">.  </w:t>
      </w:r>
      <w:r w:rsidR="000E04DB" w:rsidRPr="00FA5EF4">
        <w:rPr>
          <w:color w:val="000080"/>
        </w:rPr>
        <w:t xml:space="preserve">The NARSUM, similarly to the shoulders and knees, described a grossly normal ROM, but did not provide goniometric measurements as </w:t>
      </w:r>
      <w:r w:rsidR="00B45817">
        <w:rPr>
          <w:color w:val="000080"/>
        </w:rPr>
        <w:t>requir</w:t>
      </w:r>
      <w:r w:rsidR="000E04DB" w:rsidRPr="00FA5EF4">
        <w:rPr>
          <w:color w:val="000080"/>
        </w:rPr>
        <w:t>ed by VASRD §4.46.  The pre-separation VA rating examination, however, did provide goniometric measurements (flexion 90</w:t>
      </w:r>
      <w:r w:rsidR="00FA5EF4">
        <w:rPr>
          <w:rFonts w:ascii="Calibri" w:hAnsi="Calibri"/>
          <w:color w:val="000080"/>
        </w:rPr>
        <w:t>⁰</w:t>
      </w:r>
      <w:r w:rsidR="000553C9" w:rsidRPr="00FA5EF4">
        <w:rPr>
          <w:color w:val="000080"/>
        </w:rPr>
        <w:t xml:space="preserve"> and combined 215</w:t>
      </w:r>
      <w:r w:rsidR="00FA5EF4">
        <w:rPr>
          <w:rFonts w:ascii="Calibri" w:hAnsi="Calibri"/>
          <w:color w:val="000080"/>
        </w:rPr>
        <w:t>⁰</w:t>
      </w:r>
      <w:r w:rsidR="000553C9" w:rsidRPr="00FA5EF4">
        <w:rPr>
          <w:color w:val="000080"/>
        </w:rPr>
        <w:t xml:space="preserve">).  Both exams documented tenderness, and neither noted abnormal gait or contour.  The 10% rating by the PEB, although compromised by an incomplete exam, was validated by the concurrent VA examination and equivalent rating.  A recommendation of no </w:t>
      </w:r>
      <w:proofErr w:type="spellStart"/>
      <w:r w:rsidR="000553C9" w:rsidRPr="00FA5EF4">
        <w:rPr>
          <w:color w:val="000080"/>
        </w:rPr>
        <w:t>recharacterization</w:t>
      </w:r>
      <w:proofErr w:type="spellEnd"/>
      <w:r w:rsidR="000553C9" w:rsidRPr="00FA5EF4">
        <w:rPr>
          <w:color w:val="000080"/>
        </w:rPr>
        <w:t xml:space="preserve"> of the PEB’s adjudication for the back condition is therefore indicated.</w:t>
      </w:r>
    </w:p>
    <w:p w:rsidR="00783409" w:rsidRDefault="00783409" w:rsidP="00684E2B">
      <w:pPr>
        <w:tabs>
          <w:tab w:val="left" w:pos="288"/>
          <w:tab w:val="left" w:pos="4752"/>
        </w:tabs>
        <w:spacing w:line="240" w:lineRule="exact"/>
        <w:rPr>
          <w:rFonts w:ascii="Times New Roman" w:hAnsi="Times New Roman"/>
          <w:color w:val="auto"/>
          <w:szCs w:val="24"/>
        </w:rPr>
      </w:pPr>
    </w:p>
    <w:p w:rsidR="00924B66" w:rsidRPr="00FA5EF4" w:rsidRDefault="00783409" w:rsidP="00FA5EF4">
      <w:pPr>
        <w:spacing w:line="240" w:lineRule="exact"/>
        <w:jc w:val="both"/>
        <w:rPr>
          <w:color w:val="000080"/>
        </w:rPr>
      </w:pPr>
      <w:proofErr w:type="gramStart"/>
      <w:r>
        <w:rPr>
          <w:color w:val="000080"/>
          <w:u w:val="single"/>
        </w:rPr>
        <w:t xml:space="preserve">Psychiatric </w:t>
      </w:r>
      <w:r w:rsidRPr="00404B45">
        <w:rPr>
          <w:color w:val="000080"/>
          <w:u w:val="single"/>
        </w:rPr>
        <w:t>Condition</w:t>
      </w:r>
      <w:r w:rsidRPr="00404B45">
        <w:rPr>
          <w:color w:val="000080"/>
        </w:rPr>
        <w:t>.</w:t>
      </w:r>
      <w:proofErr w:type="gramEnd"/>
      <w:r w:rsidRPr="00FB7355">
        <w:rPr>
          <w:rFonts w:ascii="Times New Roman" w:hAnsi="Times New Roman"/>
          <w:color w:val="auto"/>
          <w:szCs w:val="24"/>
        </w:rPr>
        <w:t xml:space="preserve">  </w:t>
      </w:r>
      <w:r w:rsidR="00F7762E" w:rsidRPr="00FA5EF4">
        <w:rPr>
          <w:color w:val="000080"/>
        </w:rPr>
        <w:t xml:space="preserve">The CI’s </w:t>
      </w:r>
      <w:r w:rsidR="00425E1A" w:rsidRPr="00FA5EF4">
        <w:rPr>
          <w:color w:val="000080"/>
        </w:rPr>
        <w:t>application</w:t>
      </w:r>
      <w:r w:rsidR="00F7762E" w:rsidRPr="00FA5EF4">
        <w:rPr>
          <w:color w:val="000080"/>
        </w:rPr>
        <w:t xml:space="preserve"> emphasizes </w:t>
      </w:r>
      <w:r w:rsidR="00425E1A" w:rsidRPr="00FA5EF4">
        <w:rPr>
          <w:color w:val="000080"/>
        </w:rPr>
        <w:t>PTSD</w:t>
      </w:r>
      <w:r w:rsidR="00B45817">
        <w:rPr>
          <w:color w:val="000080"/>
        </w:rPr>
        <w:t xml:space="preserve"> and</w:t>
      </w:r>
      <w:r w:rsidR="00425E1A" w:rsidRPr="00FA5EF4">
        <w:rPr>
          <w:color w:val="000080"/>
        </w:rPr>
        <w:t xml:space="preserve"> questions the ‘anxiety’ diagnosis by the Army</w:t>
      </w:r>
      <w:r w:rsidR="00B45817">
        <w:rPr>
          <w:color w:val="000080"/>
        </w:rPr>
        <w:t>.  He</w:t>
      </w:r>
      <w:r w:rsidR="00425E1A" w:rsidRPr="00FA5EF4">
        <w:rPr>
          <w:color w:val="000080"/>
        </w:rPr>
        <w:t xml:space="preserve"> contends</w:t>
      </w:r>
      <w:r w:rsidR="00F7762E" w:rsidRPr="00FA5EF4">
        <w:rPr>
          <w:color w:val="000080"/>
        </w:rPr>
        <w:t xml:space="preserve"> </w:t>
      </w:r>
      <w:r w:rsidR="00425E1A" w:rsidRPr="00FA5EF4">
        <w:rPr>
          <w:color w:val="000080"/>
        </w:rPr>
        <w:t>for a</w:t>
      </w:r>
      <w:r w:rsidR="00F7762E" w:rsidRPr="00FA5EF4">
        <w:rPr>
          <w:color w:val="000080"/>
        </w:rPr>
        <w:t xml:space="preserve"> </w:t>
      </w:r>
      <w:r w:rsidR="005A7E6A" w:rsidRPr="00FA5EF4">
        <w:rPr>
          <w:color w:val="000080"/>
        </w:rPr>
        <w:t>30</w:t>
      </w:r>
      <w:r w:rsidR="00F7762E" w:rsidRPr="00FA5EF4">
        <w:rPr>
          <w:color w:val="000080"/>
        </w:rPr>
        <w:t xml:space="preserve">% </w:t>
      </w:r>
      <w:r w:rsidR="00425E1A" w:rsidRPr="00FA5EF4">
        <w:rPr>
          <w:color w:val="000080"/>
        </w:rPr>
        <w:t>rating</w:t>
      </w:r>
      <w:r w:rsidR="00F7762E" w:rsidRPr="00FA5EF4">
        <w:rPr>
          <w:color w:val="000080"/>
        </w:rPr>
        <w:t>, in line with the VA’s (pre-§4.129) decision.</w:t>
      </w:r>
      <w:r w:rsidR="005C311E" w:rsidRPr="00FA5EF4">
        <w:rPr>
          <w:color w:val="000080"/>
        </w:rPr>
        <w:t xml:space="preserve">  The Axis I diagnoses stated on the MEB’s psychiatric addendum is ‘Anxiety disorder not otherwise specified as manifest by common post</w:t>
      </w:r>
      <w:r w:rsidR="00D91AC1">
        <w:rPr>
          <w:color w:val="000080"/>
        </w:rPr>
        <w:t xml:space="preserve"> </w:t>
      </w:r>
      <w:r w:rsidR="005C311E" w:rsidRPr="00FA5EF4">
        <w:rPr>
          <w:color w:val="000080"/>
        </w:rPr>
        <w:t xml:space="preserve">deployment symptoms of irritability, intrusive memories of his OIF </w:t>
      </w:r>
      <w:proofErr w:type="gramStart"/>
      <w:r w:rsidR="005C311E" w:rsidRPr="00FA5EF4">
        <w:rPr>
          <w:color w:val="000080"/>
        </w:rPr>
        <w:t>deployment,</w:t>
      </w:r>
      <w:proofErr w:type="gramEnd"/>
      <w:r w:rsidR="005C311E" w:rsidRPr="00FA5EF4">
        <w:rPr>
          <w:color w:val="000080"/>
        </w:rPr>
        <w:t xml:space="preserve"> and occasional startle reaction.’  No elaboration of DSM-IV criteria for PTSD or explanation regarding choice of Anxiety, NOS vs. PTSD as a diagnosis was provided.  </w:t>
      </w:r>
      <w:r w:rsidR="008F453D" w:rsidRPr="00FA5EF4">
        <w:rPr>
          <w:color w:val="000080"/>
        </w:rPr>
        <w:t xml:space="preserve">The history and symptoms documented in the MEB psychiatric addendum </w:t>
      </w:r>
      <w:r w:rsidR="00B45817">
        <w:rPr>
          <w:color w:val="000080"/>
        </w:rPr>
        <w:t>varies little</w:t>
      </w:r>
      <w:r w:rsidR="008F453D" w:rsidRPr="00FA5EF4">
        <w:rPr>
          <w:color w:val="000080"/>
        </w:rPr>
        <w:t xml:space="preserve"> from the pre-separation VA psychiatric examination.  The CI experienced multiple exposures to small arms fire and IED detonations in his role as a platoon sergeant and convoy commander.  He managed the remains of a driver ‘blown in half’ by an IED</w:t>
      </w:r>
      <w:r w:rsidR="005A7E6A" w:rsidRPr="00FA5EF4">
        <w:rPr>
          <w:color w:val="000080"/>
        </w:rPr>
        <w:t>, among other exposures to dead and wounded</w:t>
      </w:r>
      <w:r w:rsidR="008F453D" w:rsidRPr="00FA5EF4">
        <w:rPr>
          <w:color w:val="000080"/>
        </w:rPr>
        <w:t xml:space="preserve">.  </w:t>
      </w:r>
      <w:proofErr w:type="gramStart"/>
      <w:r w:rsidR="00713B72" w:rsidRPr="00FA5EF4">
        <w:rPr>
          <w:color w:val="000080"/>
        </w:rPr>
        <w:t>Nightmares,</w:t>
      </w:r>
      <w:proofErr w:type="gramEnd"/>
      <w:r w:rsidR="00713B72" w:rsidRPr="00FA5EF4">
        <w:rPr>
          <w:color w:val="000080"/>
        </w:rPr>
        <w:t xml:space="preserve"> sleep disturbance, </w:t>
      </w:r>
      <w:proofErr w:type="spellStart"/>
      <w:r w:rsidR="00713B72" w:rsidRPr="00FA5EF4">
        <w:rPr>
          <w:color w:val="000080"/>
        </w:rPr>
        <w:t>hypervigilance</w:t>
      </w:r>
      <w:proofErr w:type="spellEnd"/>
      <w:r w:rsidR="00713B72" w:rsidRPr="00FA5EF4">
        <w:rPr>
          <w:color w:val="000080"/>
        </w:rPr>
        <w:t xml:space="preserve">, startle response, mood </w:t>
      </w:r>
      <w:proofErr w:type="spellStart"/>
      <w:r w:rsidR="00713B72" w:rsidRPr="00FA5EF4">
        <w:rPr>
          <w:color w:val="000080"/>
        </w:rPr>
        <w:t>lability</w:t>
      </w:r>
      <w:proofErr w:type="spellEnd"/>
      <w:r w:rsidR="00713B72" w:rsidRPr="00FA5EF4">
        <w:rPr>
          <w:color w:val="000080"/>
        </w:rPr>
        <w:t xml:space="preserve"> and other PTSD-type symptoms were noted.  The VA exam rendered a comprehensive discussion for DSM-IV support of an Axis I diagnosis of PTSD, including individual elaboration for Criteria A, B, C and D.  The VA psychiatric opinion, in th</w:t>
      </w:r>
      <w:r w:rsidR="005A7E6A" w:rsidRPr="00FA5EF4">
        <w:rPr>
          <w:color w:val="000080"/>
        </w:rPr>
        <w:t>at</w:t>
      </w:r>
      <w:r w:rsidR="00713B72" w:rsidRPr="00FA5EF4">
        <w:rPr>
          <w:color w:val="000080"/>
        </w:rPr>
        <w:t xml:space="preserve"> regard, carries more probative value than the MEB psychiatric opinion regarding the CI’s diagnosis.  The Board believes that the condition should be adjudicated as PTSD.  However, the diagnosis itself is moot if </w:t>
      </w:r>
      <w:r w:rsidR="005A7E6A" w:rsidRPr="00FA5EF4">
        <w:rPr>
          <w:color w:val="000080"/>
        </w:rPr>
        <w:t>the condition</w:t>
      </w:r>
      <w:r w:rsidR="00713B72" w:rsidRPr="00FA5EF4">
        <w:rPr>
          <w:color w:val="000080"/>
        </w:rPr>
        <w:t xml:space="preserve"> is not unfitting.  The MEB psychiatrist opined that it met retention standards IAW AR 40-501.  </w:t>
      </w:r>
      <w:r w:rsidR="000427CE" w:rsidRPr="00FA5EF4">
        <w:rPr>
          <w:color w:val="000080"/>
        </w:rPr>
        <w:t xml:space="preserve">The history stated, in fact, that the CI was ‘very busy with work’.  Global functioning was scored in the mildly impaired range (GAF = 70 by </w:t>
      </w:r>
      <w:r w:rsidR="005A7E6A" w:rsidRPr="00FA5EF4">
        <w:rPr>
          <w:color w:val="000080"/>
        </w:rPr>
        <w:t>the Army and</w:t>
      </w:r>
      <w:r w:rsidR="000427CE" w:rsidRPr="00FA5EF4">
        <w:rPr>
          <w:color w:val="000080"/>
        </w:rPr>
        <w:t xml:space="preserve"> 65 by </w:t>
      </w:r>
      <w:r w:rsidR="005A7E6A" w:rsidRPr="00FA5EF4">
        <w:rPr>
          <w:color w:val="000080"/>
        </w:rPr>
        <w:t xml:space="preserve">the </w:t>
      </w:r>
      <w:r w:rsidR="000427CE" w:rsidRPr="00FA5EF4">
        <w:rPr>
          <w:color w:val="000080"/>
        </w:rPr>
        <w:t xml:space="preserve">VA).  Behavioral Health notes documented a favorable response to therapy.  </w:t>
      </w:r>
      <w:r w:rsidR="00924B66" w:rsidRPr="00FA5EF4">
        <w:rPr>
          <w:color w:val="000080"/>
        </w:rPr>
        <w:t>The Commander’s letter noted only physical limitations and performance evaluations remained good.  The medical profile was S1.  All evidence considered</w:t>
      </w:r>
      <w:proofErr w:type="gramStart"/>
      <w:r w:rsidR="00924B66" w:rsidRPr="00FA5EF4">
        <w:rPr>
          <w:color w:val="000080"/>
        </w:rPr>
        <w:t>,</w:t>
      </w:r>
      <w:proofErr w:type="gramEnd"/>
      <w:r w:rsidR="00924B66" w:rsidRPr="00FA5EF4">
        <w:rPr>
          <w:color w:val="000080"/>
        </w:rPr>
        <w:t xml:space="preserve"> there is not reasonable doubt in the CI’s favor supporting </w:t>
      </w:r>
      <w:proofErr w:type="spellStart"/>
      <w:r w:rsidR="00924B66" w:rsidRPr="00FA5EF4">
        <w:rPr>
          <w:color w:val="000080"/>
        </w:rPr>
        <w:t>recharacterization</w:t>
      </w:r>
      <w:proofErr w:type="spellEnd"/>
      <w:r w:rsidR="00924B66" w:rsidRPr="00FA5EF4">
        <w:rPr>
          <w:color w:val="000080"/>
        </w:rPr>
        <w:t xml:space="preserve"> of the PEB fitness adjudication for the psychiatric condition.  The B</w:t>
      </w:r>
      <w:r w:rsidR="00D37383" w:rsidRPr="00FA5EF4">
        <w:rPr>
          <w:color w:val="000080"/>
        </w:rPr>
        <w:t xml:space="preserve">oard </w:t>
      </w:r>
      <w:r w:rsidR="00D37383" w:rsidRPr="00FA5EF4">
        <w:rPr>
          <w:color w:val="000080"/>
        </w:rPr>
        <w:lastRenderedPageBreak/>
        <w:t>agrees with the CI that the VA diagnosis of PTSD was more appropriate to his condition</w:t>
      </w:r>
      <w:r w:rsidR="00924B66" w:rsidRPr="00FA5EF4">
        <w:rPr>
          <w:color w:val="000080"/>
        </w:rPr>
        <w:t>, but cannot make a recommendation for additional rating</w:t>
      </w:r>
      <w:r w:rsidR="00D37383" w:rsidRPr="00FA5EF4">
        <w:rPr>
          <w:color w:val="000080"/>
        </w:rPr>
        <w:t xml:space="preserve"> since the condition was not unfitting for continued military service.</w:t>
      </w:r>
    </w:p>
    <w:p w:rsidR="00D37383" w:rsidRDefault="00D37383" w:rsidP="00924B66">
      <w:pPr>
        <w:spacing w:line="240" w:lineRule="exact"/>
        <w:rPr>
          <w:rFonts w:ascii="Times New Roman" w:hAnsi="Times New Roman"/>
          <w:color w:val="auto"/>
          <w:szCs w:val="24"/>
        </w:rPr>
      </w:pPr>
    </w:p>
    <w:p w:rsidR="00924B66" w:rsidRDefault="00924B66" w:rsidP="00E66F4E">
      <w:pPr>
        <w:tabs>
          <w:tab w:val="left" w:pos="288"/>
          <w:tab w:val="left" w:pos="4752"/>
        </w:tabs>
        <w:spacing w:line="240" w:lineRule="exact"/>
        <w:jc w:val="both"/>
        <w:rPr>
          <w:rFonts w:ascii="Times New Roman" w:hAnsi="Times New Roman"/>
          <w:color w:val="auto"/>
          <w:szCs w:val="24"/>
        </w:rPr>
      </w:pPr>
      <w:proofErr w:type="gramStart"/>
      <w:r>
        <w:rPr>
          <w:color w:val="000080"/>
          <w:u w:val="single"/>
        </w:rPr>
        <w:t>OSA</w:t>
      </w:r>
      <w:r w:rsidRPr="00404B45">
        <w:rPr>
          <w:color w:val="000080"/>
        </w:rPr>
        <w:t>.</w:t>
      </w:r>
      <w:proofErr w:type="gramEnd"/>
      <w:r w:rsidRPr="00FB7355">
        <w:rPr>
          <w:rFonts w:ascii="Times New Roman" w:hAnsi="Times New Roman"/>
          <w:color w:val="auto"/>
          <w:szCs w:val="24"/>
        </w:rPr>
        <w:t xml:space="preserve">  </w:t>
      </w:r>
      <w:proofErr w:type="gramStart"/>
      <w:r w:rsidRPr="00FA5EF4">
        <w:rPr>
          <w:color w:val="000080"/>
        </w:rPr>
        <w:t>The MEB, based on consultant opinion, forwarded OSA as medically unacceptable on the DA 3947.</w:t>
      </w:r>
      <w:proofErr w:type="gramEnd"/>
      <w:r w:rsidRPr="00FA5EF4">
        <w:rPr>
          <w:color w:val="000080"/>
        </w:rPr>
        <w:t xml:space="preserve">  The consultant’s opinion, however, simply stated that the condition was not medically acceptable ‘since it requires CPAP’.  It was further stated that the condition was well-controlled</w:t>
      </w:r>
      <w:r w:rsidR="002A63ED">
        <w:rPr>
          <w:color w:val="000080"/>
        </w:rPr>
        <w:t xml:space="preserve"> on CPAP.  The PEB DA 199 noted that electrical power is usually available </w:t>
      </w:r>
      <w:r w:rsidRPr="00FA5EF4">
        <w:rPr>
          <w:color w:val="000080"/>
        </w:rPr>
        <w:t>in ‘areas of assignment or deployment’.  Given the CI’s MOS (motor transport) and the fact that OSA is not generally judged to be unfitting by PEB’s across the services, the PEB’s fitness adjudication was expected and reasonable.  All evidence considered</w:t>
      </w:r>
      <w:proofErr w:type="gramStart"/>
      <w:r w:rsidRPr="00FA5EF4">
        <w:rPr>
          <w:color w:val="000080"/>
        </w:rPr>
        <w:t>,</w:t>
      </w:r>
      <w:proofErr w:type="gramEnd"/>
      <w:r w:rsidRPr="00FA5EF4">
        <w:rPr>
          <w:color w:val="000080"/>
        </w:rPr>
        <w:t xml:space="preserve"> there is not reasonable doubt in the CI’s favor supporting </w:t>
      </w:r>
      <w:proofErr w:type="spellStart"/>
      <w:r w:rsidRPr="00FA5EF4">
        <w:rPr>
          <w:color w:val="000080"/>
        </w:rPr>
        <w:t>recharacterization</w:t>
      </w:r>
      <w:proofErr w:type="spellEnd"/>
      <w:r w:rsidRPr="00FA5EF4">
        <w:rPr>
          <w:color w:val="000080"/>
        </w:rPr>
        <w:t xml:space="preserve"> of the PEB fitness adjudication for the OSA condition.</w:t>
      </w:r>
    </w:p>
    <w:p w:rsidR="00924B66" w:rsidRDefault="00924B66" w:rsidP="00684E2B">
      <w:pPr>
        <w:tabs>
          <w:tab w:val="left" w:pos="288"/>
          <w:tab w:val="left" w:pos="4752"/>
        </w:tabs>
        <w:spacing w:line="240" w:lineRule="exact"/>
        <w:rPr>
          <w:rFonts w:ascii="Times New Roman" w:hAnsi="Times New Roman"/>
          <w:color w:val="auto"/>
          <w:szCs w:val="24"/>
        </w:rPr>
      </w:pPr>
    </w:p>
    <w:p w:rsidR="005C31BD" w:rsidRPr="00FA5EF4" w:rsidRDefault="00684E2B" w:rsidP="00FA5EF4">
      <w:pPr>
        <w:tabs>
          <w:tab w:val="left" w:pos="288"/>
          <w:tab w:val="left" w:pos="4752"/>
        </w:tabs>
        <w:spacing w:line="240" w:lineRule="exact"/>
        <w:jc w:val="both"/>
        <w:rPr>
          <w:color w:val="000080"/>
        </w:rPr>
      </w:pPr>
      <w:proofErr w:type="gramStart"/>
      <w:r w:rsidRPr="00404B45">
        <w:rPr>
          <w:color w:val="000080"/>
          <w:u w:val="single"/>
        </w:rPr>
        <w:t>Other Conditions</w:t>
      </w:r>
      <w:r w:rsidRPr="00404B45">
        <w:rPr>
          <w:color w:val="000080"/>
        </w:rPr>
        <w:t>.</w:t>
      </w:r>
      <w:proofErr w:type="gramEnd"/>
      <w:r>
        <w:rPr>
          <w:rFonts w:ascii="Times New Roman" w:hAnsi="Times New Roman"/>
          <w:color w:val="auto"/>
          <w:szCs w:val="24"/>
        </w:rPr>
        <w:t xml:space="preserve">  </w:t>
      </w:r>
      <w:r w:rsidR="00D37383" w:rsidRPr="00FA5EF4">
        <w:rPr>
          <w:color w:val="000080"/>
        </w:rPr>
        <w:t xml:space="preserve">There were no other conditions forwarded on the DA 3947 for PEB adjudication.  The CI did suffer from </w:t>
      </w:r>
      <w:proofErr w:type="spellStart"/>
      <w:r w:rsidR="00D37383" w:rsidRPr="00FA5EF4">
        <w:rPr>
          <w:color w:val="000080"/>
        </w:rPr>
        <w:t>exertional</w:t>
      </w:r>
      <w:proofErr w:type="spellEnd"/>
      <w:r w:rsidR="00D37383" w:rsidRPr="00FA5EF4">
        <w:rPr>
          <w:color w:val="000080"/>
        </w:rPr>
        <w:t xml:space="preserve"> shortness of breath that seemed to tie into his overall fitness.  He underwent an adequate cardiovascular and pulmonary work-up, however, which included pulmonary function testing.  No significant medical </w:t>
      </w:r>
      <w:r w:rsidR="00561BCE" w:rsidRPr="00FA5EF4">
        <w:rPr>
          <w:color w:val="000080"/>
        </w:rPr>
        <w:t xml:space="preserve">condition or objective physical limitations were identified.  The Board, therefore, has no basis for any recommendations regarding this issue.  The CI had a right elbow/forearm condition that was diagnosed as </w:t>
      </w:r>
      <w:proofErr w:type="spellStart"/>
      <w:r w:rsidR="00561BCE" w:rsidRPr="00FA5EF4">
        <w:rPr>
          <w:color w:val="000080"/>
        </w:rPr>
        <w:t>epicondylitis</w:t>
      </w:r>
      <w:proofErr w:type="spellEnd"/>
      <w:r w:rsidR="00561BCE" w:rsidRPr="00FA5EF4">
        <w:rPr>
          <w:color w:val="000080"/>
        </w:rPr>
        <w:t xml:space="preserve"> (tennis elbow) in the service record and characterized as mild and intermittent in the NARSUM.   He received a 10% rating for it from the VA, but the Board has no foundation in </w:t>
      </w:r>
      <w:r w:rsidR="00F11D8A" w:rsidRPr="00FA5EF4">
        <w:rPr>
          <w:color w:val="000080"/>
        </w:rPr>
        <w:t>evidence</w:t>
      </w:r>
      <w:r w:rsidR="00561BCE" w:rsidRPr="00FA5EF4">
        <w:rPr>
          <w:color w:val="000080"/>
        </w:rPr>
        <w:t xml:space="preserve"> for recommending the condition as unfitting.  </w:t>
      </w:r>
      <w:r w:rsidR="00F11D8A" w:rsidRPr="00FA5EF4">
        <w:rPr>
          <w:color w:val="000080"/>
        </w:rPr>
        <w:t xml:space="preserve">The CI received a 10% rating from the VA for cervical degenerative arthritis in addition to the </w:t>
      </w:r>
      <w:proofErr w:type="spellStart"/>
      <w:r w:rsidR="00F11D8A" w:rsidRPr="00FA5EF4">
        <w:rPr>
          <w:color w:val="000080"/>
        </w:rPr>
        <w:t>thoracolumbar</w:t>
      </w:r>
      <w:proofErr w:type="spellEnd"/>
      <w:r w:rsidR="00F11D8A" w:rsidRPr="00FA5EF4">
        <w:rPr>
          <w:color w:val="000080"/>
        </w:rPr>
        <w:t xml:space="preserve"> component.  Though this may have figured into the fitness picture, it was not in evidence as a distinct condition in the service records and therefore not appropriate to Board recommendation.  The CI’s records reflect joint symptoms referable to the wrists, ankles and hips</w:t>
      </w:r>
      <w:r w:rsidR="004445CD">
        <w:rPr>
          <w:color w:val="000080"/>
        </w:rPr>
        <w:t xml:space="preserve"> (</w:t>
      </w:r>
      <w:r w:rsidR="005C31BD" w:rsidRPr="00FA5EF4">
        <w:rPr>
          <w:color w:val="000080"/>
        </w:rPr>
        <w:t xml:space="preserve">all undoubtedly related to the underlying </w:t>
      </w:r>
      <w:r w:rsidR="004445CD">
        <w:rPr>
          <w:color w:val="000080"/>
        </w:rPr>
        <w:t>osteo</w:t>
      </w:r>
      <w:r w:rsidR="005C31BD" w:rsidRPr="00FA5EF4">
        <w:rPr>
          <w:color w:val="000080"/>
        </w:rPr>
        <w:t>arthritis</w:t>
      </w:r>
      <w:r w:rsidR="004445CD">
        <w:rPr>
          <w:color w:val="000080"/>
        </w:rPr>
        <w:t>)</w:t>
      </w:r>
      <w:r w:rsidR="005C31BD" w:rsidRPr="00FA5EF4">
        <w:rPr>
          <w:color w:val="000080"/>
        </w:rPr>
        <w:t xml:space="preserve">.  None of these were identified by the MEB or the VA as distinct separate conditions, and none can be distinctly linked to fitness.  The CI had co-morbid medical conditions of hypertension and </w:t>
      </w:r>
      <w:proofErr w:type="spellStart"/>
      <w:r w:rsidR="005C31BD" w:rsidRPr="00FA5EF4">
        <w:rPr>
          <w:color w:val="000080"/>
        </w:rPr>
        <w:t>hyperlipidemia</w:t>
      </w:r>
      <w:proofErr w:type="spellEnd"/>
      <w:r w:rsidR="005C31BD" w:rsidRPr="00FA5EF4">
        <w:rPr>
          <w:color w:val="000080"/>
        </w:rPr>
        <w:t>. Both were stable on medication, and not relevant for consideration as unfitting.  The only other conditions coded by the VA were tinnitus and hearing loss, for which there is no link to fitness (profile was H1).</w:t>
      </w:r>
    </w:p>
    <w:p w:rsidR="005C31BD" w:rsidRPr="00FA5EF4" w:rsidRDefault="005C31BD" w:rsidP="00FA5EF4">
      <w:pPr>
        <w:tabs>
          <w:tab w:val="left" w:pos="288"/>
          <w:tab w:val="left" w:pos="4752"/>
        </w:tabs>
        <w:spacing w:line="240" w:lineRule="exact"/>
        <w:jc w:val="both"/>
        <w:rPr>
          <w:color w:val="000080"/>
        </w:rPr>
      </w:pPr>
    </w:p>
    <w:p w:rsidR="005C31BD" w:rsidRPr="00FA5EF4" w:rsidRDefault="005C31BD" w:rsidP="00FA5EF4">
      <w:pPr>
        <w:tabs>
          <w:tab w:val="left" w:pos="288"/>
          <w:tab w:val="left" w:pos="4752"/>
        </w:tabs>
        <w:spacing w:line="240" w:lineRule="exact"/>
        <w:jc w:val="both"/>
        <w:rPr>
          <w:color w:val="000080"/>
        </w:rPr>
      </w:pPr>
      <w:r w:rsidRPr="00FA5EF4">
        <w:rPr>
          <w:color w:val="000080"/>
        </w:rPr>
        <w:t>The Board, therefore, has no reasonable basis for recommending any additional unfitting conditions for separation rating.</w:t>
      </w:r>
    </w:p>
    <w:p w:rsidR="00A90D55" w:rsidRPr="00D91DA6" w:rsidRDefault="008B5D31" w:rsidP="00875F2D">
      <w:pPr>
        <w:tabs>
          <w:tab w:val="left" w:pos="288"/>
          <w:tab w:val="left" w:pos="4752"/>
        </w:tabs>
        <w:spacing w:line="240" w:lineRule="exact"/>
        <w:jc w:val="both"/>
        <w:rPr>
          <w:color w:val="000080"/>
        </w:rPr>
      </w:pPr>
      <w:r w:rsidRPr="00572481">
        <w:rPr>
          <w:color w:val="000080"/>
          <w:u w:val="single"/>
        </w:rPr>
        <w:t>_______________________________________________________________</w:t>
      </w:r>
      <w:r>
        <w:rPr>
          <w:color w:val="000080"/>
        </w:rPr>
        <w:t>_</w:t>
      </w:r>
    </w:p>
    <w:p w:rsidR="00A90D55" w:rsidRPr="00A90D55" w:rsidRDefault="00A90D55" w:rsidP="00875F2D">
      <w:pPr>
        <w:tabs>
          <w:tab w:val="left" w:pos="288"/>
          <w:tab w:val="left" w:pos="4752"/>
        </w:tabs>
        <w:spacing w:line="240" w:lineRule="exact"/>
        <w:jc w:val="both"/>
        <w:rPr>
          <w:color w:val="000080"/>
        </w:rPr>
      </w:pPr>
    </w:p>
    <w:p w:rsidR="002806A9" w:rsidRPr="00E66F4E" w:rsidRDefault="00FB593A" w:rsidP="00E66F4E">
      <w:pPr>
        <w:tabs>
          <w:tab w:val="left" w:pos="288"/>
          <w:tab w:val="left" w:pos="4752"/>
        </w:tabs>
        <w:spacing w:line="240" w:lineRule="exact"/>
        <w:jc w:val="both"/>
        <w:rPr>
          <w:color w:val="000080"/>
        </w:rPr>
      </w:pPr>
      <w:r w:rsidRPr="00684E2B">
        <w:rPr>
          <w:color w:val="000080"/>
          <w:u w:val="single"/>
        </w:rPr>
        <w:t>BOARD FINDINGS</w:t>
      </w:r>
      <w:r w:rsidRPr="00684E2B">
        <w:rPr>
          <w:color w:val="000080"/>
        </w:rPr>
        <w:t>:</w:t>
      </w:r>
      <w:r w:rsidRPr="00684E2B">
        <w:rPr>
          <w:rFonts w:ascii="Times New Roman" w:eastAsiaTheme="minorHAnsi" w:hAnsi="Times New Roman"/>
          <w:color w:val="auto"/>
          <w:szCs w:val="24"/>
        </w:rPr>
        <w:t xml:space="preserve">  </w:t>
      </w:r>
      <w:r w:rsidRPr="00E66F4E">
        <w:rPr>
          <w:color w:val="000080"/>
        </w:rPr>
        <w:t xml:space="preserve">IAW </w:t>
      </w:r>
      <w:proofErr w:type="spellStart"/>
      <w:r w:rsidRPr="00E66F4E">
        <w:rPr>
          <w:color w:val="000080"/>
        </w:rPr>
        <w:t>DoDI</w:t>
      </w:r>
      <w:proofErr w:type="spellEnd"/>
      <w:r w:rsidRPr="00E66F4E">
        <w:rPr>
          <w:color w:val="000080"/>
        </w:rPr>
        <w:t xml:space="preserve"> 6040.44, provisions of </w:t>
      </w:r>
      <w:proofErr w:type="spellStart"/>
      <w:r w:rsidRPr="00E66F4E">
        <w:rPr>
          <w:color w:val="000080"/>
        </w:rPr>
        <w:t>DoD</w:t>
      </w:r>
      <w:proofErr w:type="spellEnd"/>
      <w:r w:rsidRPr="00E66F4E">
        <w:rPr>
          <w:color w:val="000080"/>
        </w:rPr>
        <w:t xml:space="preserve"> or Military Department regulations or guidelines relied upon by the PEB will not be considered by the </w:t>
      </w:r>
      <w:r w:rsidR="007165CE" w:rsidRPr="00E66F4E">
        <w:rPr>
          <w:color w:val="000080"/>
        </w:rPr>
        <w:t>Board</w:t>
      </w:r>
      <w:r w:rsidRPr="00E66F4E">
        <w:rPr>
          <w:color w:val="000080"/>
        </w:rPr>
        <w:t xml:space="preserve"> to the extent they were inconsistent with the VASRD in effect at the time of the </w:t>
      </w:r>
      <w:r w:rsidRPr="00E66F4E">
        <w:rPr>
          <w:color w:val="000080"/>
        </w:rPr>
        <w:lastRenderedPageBreak/>
        <w:t xml:space="preserve">adjudication. </w:t>
      </w:r>
      <w:r w:rsidR="005C31BD" w:rsidRPr="00E66F4E">
        <w:rPr>
          <w:color w:val="000080"/>
        </w:rPr>
        <w:t xml:space="preserve"> The </w:t>
      </w:r>
      <w:r w:rsidR="001A7538" w:rsidRPr="00E66F4E">
        <w:rPr>
          <w:color w:val="000080"/>
        </w:rPr>
        <w:t>Board</w:t>
      </w:r>
      <w:r w:rsidRPr="00E66F4E">
        <w:rPr>
          <w:color w:val="000080"/>
        </w:rPr>
        <w:t xml:space="preserve"> did not surmise from the record or PEB ruling in this case that any prerogatives outside the VASRD were exercise</w:t>
      </w:r>
      <w:r w:rsidR="00A608FB" w:rsidRPr="00E66F4E">
        <w:rPr>
          <w:color w:val="000080"/>
        </w:rPr>
        <w:t>d.</w:t>
      </w:r>
      <w:r w:rsidR="005C31BD" w:rsidRPr="00E66F4E">
        <w:rPr>
          <w:color w:val="000080"/>
        </w:rPr>
        <w:t xml:space="preserve">  In the matter of the CI’s </w:t>
      </w:r>
      <w:r w:rsidR="00B21EF3" w:rsidRPr="00E66F4E">
        <w:rPr>
          <w:color w:val="000080"/>
        </w:rPr>
        <w:t xml:space="preserve">multiple joint conditions, the Board unanimously recommends a rating of 10% </w:t>
      </w:r>
      <w:r w:rsidR="004445CD" w:rsidRPr="00E66F4E">
        <w:rPr>
          <w:color w:val="000080"/>
        </w:rPr>
        <w:t>under 5003 (degenerative arthritis) incorporating both shoulders</w:t>
      </w:r>
      <w:r w:rsidR="00E66F4E">
        <w:rPr>
          <w:color w:val="000080"/>
        </w:rPr>
        <w:t xml:space="preserve">; and, </w:t>
      </w:r>
      <w:r w:rsidR="00DC6B82" w:rsidRPr="00E66F4E">
        <w:rPr>
          <w:color w:val="000080"/>
        </w:rPr>
        <w:t xml:space="preserve">in addition, separate ratings of 10% </w:t>
      </w:r>
      <w:r w:rsidR="004445CD" w:rsidRPr="00E66F4E">
        <w:rPr>
          <w:color w:val="000080"/>
        </w:rPr>
        <w:t xml:space="preserve">each </w:t>
      </w:r>
      <w:r w:rsidR="00B21EF3" w:rsidRPr="00E66F4E">
        <w:rPr>
          <w:color w:val="000080"/>
        </w:rPr>
        <w:t xml:space="preserve">for the right </w:t>
      </w:r>
      <w:r w:rsidR="004445CD" w:rsidRPr="00E66F4E">
        <w:rPr>
          <w:color w:val="000080"/>
        </w:rPr>
        <w:t xml:space="preserve">and left knees </w:t>
      </w:r>
      <w:r w:rsidR="00B21EF3" w:rsidRPr="00E66F4E">
        <w:rPr>
          <w:color w:val="000080"/>
        </w:rPr>
        <w:t xml:space="preserve">under </w:t>
      </w:r>
      <w:r w:rsidR="00DC6B82" w:rsidRPr="00E66F4E">
        <w:rPr>
          <w:color w:val="000080"/>
        </w:rPr>
        <w:t xml:space="preserve">5003-5260, IAW VASRD §4.71a.  </w:t>
      </w:r>
      <w:r w:rsidR="00B21EF3" w:rsidRPr="00E66F4E">
        <w:rPr>
          <w:color w:val="000080"/>
        </w:rPr>
        <w:t>In th</w:t>
      </w:r>
      <w:r w:rsidR="00E66F4E">
        <w:rPr>
          <w:color w:val="000080"/>
        </w:rPr>
        <w:t xml:space="preserve">e matter of the back condition, </w:t>
      </w:r>
      <w:r w:rsidR="00B21EF3" w:rsidRPr="00E66F4E">
        <w:rPr>
          <w:color w:val="000080"/>
        </w:rPr>
        <w:t xml:space="preserve">the Board unanimously recommends no </w:t>
      </w:r>
      <w:proofErr w:type="spellStart"/>
      <w:r w:rsidR="00B21EF3" w:rsidRPr="00E66F4E">
        <w:rPr>
          <w:color w:val="000080"/>
        </w:rPr>
        <w:t>recharacterization</w:t>
      </w:r>
      <w:proofErr w:type="spellEnd"/>
      <w:r w:rsidR="00B21EF3" w:rsidRPr="00E66F4E">
        <w:rPr>
          <w:color w:val="000080"/>
        </w:rPr>
        <w:t xml:space="preserve"> of the PEB coding or rating.  In the matter of the psychiatric condition, the Board re</w:t>
      </w:r>
      <w:r w:rsidR="00DC6B82" w:rsidRPr="00E66F4E">
        <w:rPr>
          <w:color w:val="000080"/>
        </w:rPr>
        <w:t>iterates</w:t>
      </w:r>
      <w:r w:rsidR="00B21EF3" w:rsidRPr="00E66F4E">
        <w:rPr>
          <w:color w:val="000080"/>
        </w:rPr>
        <w:t xml:space="preserve"> its opinion that </w:t>
      </w:r>
      <w:r w:rsidR="00D13FED" w:rsidRPr="00E66F4E">
        <w:rPr>
          <w:color w:val="000080"/>
        </w:rPr>
        <w:t xml:space="preserve">the VA diagnosis of PTSD was more appropriate than the MEB diagnosis of Anxiety, NOS; however, </w:t>
      </w:r>
      <w:r w:rsidR="00B21EF3" w:rsidRPr="00E66F4E">
        <w:rPr>
          <w:color w:val="000080"/>
        </w:rPr>
        <w:t xml:space="preserve">the Board unanimously recommends no </w:t>
      </w:r>
      <w:proofErr w:type="spellStart"/>
      <w:r w:rsidR="00B21EF3" w:rsidRPr="00E66F4E">
        <w:rPr>
          <w:color w:val="000080"/>
        </w:rPr>
        <w:t>recharacterization</w:t>
      </w:r>
      <w:proofErr w:type="spellEnd"/>
      <w:r w:rsidR="00B21EF3" w:rsidRPr="00E66F4E">
        <w:rPr>
          <w:color w:val="000080"/>
        </w:rPr>
        <w:t xml:space="preserve"> of the PEB adjudication </w:t>
      </w:r>
      <w:r w:rsidR="00D13FED" w:rsidRPr="00E66F4E">
        <w:rPr>
          <w:color w:val="000080"/>
        </w:rPr>
        <w:t xml:space="preserve">of the condition </w:t>
      </w:r>
      <w:r w:rsidR="00B21EF3" w:rsidRPr="00E66F4E">
        <w:rPr>
          <w:color w:val="000080"/>
        </w:rPr>
        <w:t xml:space="preserve">as not unfitting.  </w:t>
      </w:r>
      <w:r w:rsidR="00D13FED" w:rsidRPr="00E66F4E">
        <w:rPr>
          <w:color w:val="000080"/>
        </w:rPr>
        <w:t xml:space="preserve">In the matter of the OSA condition, the Board unanimously recommends no </w:t>
      </w:r>
      <w:proofErr w:type="spellStart"/>
      <w:r w:rsidR="00D13FED" w:rsidRPr="00E66F4E">
        <w:rPr>
          <w:color w:val="000080"/>
        </w:rPr>
        <w:t>recharacterization</w:t>
      </w:r>
      <w:proofErr w:type="spellEnd"/>
      <w:r w:rsidR="00D13FED" w:rsidRPr="00E66F4E">
        <w:rPr>
          <w:color w:val="000080"/>
        </w:rPr>
        <w:t xml:space="preserve"> of the PEB adjudication as not unfitting.  </w:t>
      </w:r>
      <w:r w:rsidR="002806A9" w:rsidRPr="00E66F4E">
        <w:rPr>
          <w:color w:val="000080"/>
        </w:rPr>
        <w:t>In the matter of the elbow condition, neck condition and all of the CI’s other medical conditions; the Board unanimously agrees that it cannot</w:t>
      </w:r>
      <w:r w:rsidR="002806A9">
        <w:rPr>
          <w:color w:val="000080"/>
        </w:rPr>
        <w:t xml:space="preserve"> </w:t>
      </w:r>
      <w:r w:rsidR="002806A9" w:rsidRPr="00E66F4E">
        <w:rPr>
          <w:color w:val="000080"/>
        </w:rPr>
        <w:t>recommend a finding of unfit for additional rating at separation.</w:t>
      </w:r>
    </w:p>
    <w:p w:rsidR="00FB593A" w:rsidRPr="00D91DA6" w:rsidRDefault="008B5D31" w:rsidP="00875F2D">
      <w:pPr>
        <w:tabs>
          <w:tab w:val="left" w:pos="288"/>
          <w:tab w:val="left" w:pos="4752"/>
        </w:tabs>
        <w:spacing w:line="240" w:lineRule="exact"/>
        <w:jc w:val="both"/>
        <w:rPr>
          <w:color w:val="000080"/>
        </w:rPr>
      </w:pPr>
      <w:r w:rsidRPr="00572481">
        <w:rPr>
          <w:color w:val="000080"/>
          <w:u w:val="single"/>
        </w:rPr>
        <w:t>_______________________________________________________________</w:t>
      </w:r>
      <w:r>
        <w:rPr>
          <w:color w:val="000080"/>
        </w:rPr>
        <w:t>_</w:t>
      </w:r>
    </w:p>
    <w:p w:rsidR="00FB593A" w:rsidRPr="00D91DA6" w:rsidRDefault="00FB593A" w:rsidP="00875F2D">
      <w:pPr>
        <w:tabs>
          <w:tab w:val="left" w:pos="288"/>
          <w:tab w:val="left" w:pos="4752"/>
        </w:tabs>
        <w:spacing w:line="240" w:lineRule="exact"/>
        <w:jc w:val="both"/>
        <w:rPr>
          <w:color w:val="000080"/>
        </w:rPr>
      </w:pPr>
    </w:p>
    <w:p w:rsidR="00FB593A" w:rsidRDefault="00FB593A" w:rsidP="00E66F4E">
      <w:pPr>
        <w:tabs>
          <w:tab w:val="left" w:pos="288"/>
          <w:tab w:val="left" w:pos="4752"/>
        </w:tabs>
        <w:spacing w:line="240" w:lineRule="exact"/>
        <w:jc w:val="both"/>
        <w:rPr>
          <w:color w:val="000080"/>
        </w:rPr>
      </w:pPr>
      <w:r w:rsidRPr="00D91DA6">
        <w:rPr>
          <w:color w:val="000080"/>
          <w:u w:val="single"/>
        </w:rPr>
        <w:t>RECOMMENDATION</w:t>
      </w:r>
      <w:r w:rsidRPr="00510588">
        <w:rPr>
          <w:color w:val="000080"/>
        </w:rPr>
        <w:t>:</w:t>
      </w:r>
      <w:r>
        <w:rPr>
          <w:color w:val="000080"/>
        </w:rPr>
        <w:t xml:space="preserve"> </w:t>
      </w:r>
      <w:r w:rsidRPr="00A8277D">
        <w:rPr>
          <w:color w:val="000080"/>
        </w:rPr>
        <w:t xml:space="preserve">The </w:t>
      </w:r>
      <w:r w:rsidR="001A7538">
        <w:rPr>
          <w:color w:val="000080"/>
        </w:rPr>
        <w:t xml:space="preserve">Board </w:t>
      </w:r>
      <w:r w:rsidRPr="00A8277D">
        <w:rPr>
          <w:color w:val="000080"/>
        </w:rPr>
        <w:t xml:space="preserve">recommends that the CI’s prior determination be </w:t>
      </w:r>
      <w:r>
        <w:rPr>
          <w:color w:val="000080"/>
        </w:rPr>
        <w:t>modified</w:t>
      </w:r>
      <w:r w:rsidRPr="00A8277D">
        <w:rPr>
          <w:color w:val="000080"/>
        </w:rPr>
        <w:t xml:space="preserve"> as follows</w:t>
      </w:r>
      <w:r>
        <w:rPr>
          <w:color w:val="000080"/>
        </w:rPr>
        <w:t xml:space="preserve"> and </w:t>
      </w:r>
      <w:r w:rsidRPr="001E2F3E">
        <w:rPr>
          <w:color w:val="000080"/>
        </w:rPr>
        <w:t xml:space="preserve">that the discharge with severance pay be </w:t>
      </w:r>
      <w:proofErr w:type="spellStart"/>
      <w:r w:rsidRPr="001E2F3E">
        <w:rPr>
          <w:color w:val="000080"/>
        </w:rPr>
        <w:t>recharacterized</w:t>
      </w:r>
      <w:proofErr w:type="spellEnd"/>
      <w:r w:rsidRPr="001E2F3E">
        <w:rPr>
          <w:color w:val="000080"/>
        </w:rPr>
        <w:t xml:space="preserve"> to reflect </w:t>
      </w:r>
      <w:r>
        <w:rPr>
          <w:color w:val="000080"/>
        </w:rPr>
        <w:t xml:space="preserve">permanent </w:t>
      </w:r>
      <w:r w:rsidRPr="001E2F3E">
        <w:rPr>
          <w:color w:val="000080"/>
        </w:rPr>
        <w:t>disability retirement,</w:t>
      </w:r>
      <w:r w:rsidRPr="00A8277D">
        <w:rPr>
          <w:color w:val="000080"/>
        </w:rPr>
        <w:t xml:space="preserve"> effective as of the date of his prior medical separation.</w:t>
      </w:r>
    </w:p>
    <w:p w:rsidR="00FB593A" w:rsidRDefault="00FB593A" w:rsidP="00875F2D">
      <w:pPr>
        <w:tabs>
          <w:tab w:val="left" w:pos="288"/>
          <w:tab w:val="left" w:pos="4752"/>
        </w:tabs>
        <w:spacing w:line="240" w:lineRule="exact"/>
        <w:jc w:val="both"/>
        <w:rPr>
          <w:color w:val="000080"/>
        </w:rPr>
      </w:pPr>
    </w:p>
    <w:tbl>
      <w:tblPr>
        <w:tblW w:w="0" w:type="auto"/>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00"/>
        <w:gridCol w:w="4504"/>
        <w:gridCol w:w="1792"/>
        <w:gridCol w:w="1170"/>
      </w:tblGrid>
      <w:tr w:rsidR="002806A9" w:rsidRPr="00533FB5" w:rsidTr="00B45817">
        <w:tc>
          <w:tcPr>
            <w:tcW w:w="6304" w:type="dxa"/>
            <w:gridSpan w:val="2"/>
            <w:shd w:val="clear" w:color="auto" w:fill="D9D9D9"/>
          </w:tcPr>
          <w:p w:rsidR="00FB593A" w:rsidRPr="00A867F0" w:rsidRDefault="00FB593A" w:rsidP="00875F2D">
            <w:pPr>
              <w:tabs>
                <w:tab w:val="left" w:pos="288"/>
                <w:tab w:val="left" w:pos="4752"/>
              </w:tabs>
              <w:spacing w:line="240" w:lineRule="exact"/>
              <w:jc w:val="center"/>
              <w:rPr>
                <w:b/>
                <w:color w:val="000080"/>
                <w:szCs w:val="24"/>
              </w:rPr>
            </w:pPr>
            <w:r>
              <w:rPr>
                <w:b/>
                <w:color w:val="000080"/>
                <w:szCs w:val="24"/>
              </w:rPr>
              <w:t>UNFITTING CONDITION</w:t>
            </w:r>
          </w:p>
        </w:tc>
        <w:tc>
          <w:tcPr>
            <w:tcW w:w="1792" w:type="dxa"/>
            <w:shd w:val="clear" w:color="auto" w:fill="D9D9D9"/>
          </w:tcPr>
          <w:p w:rsidR="00FB593A" w:rsidRPr="00A867F0" w:rsidRDefault="00FB593A" w:rsidP="00875F2D">
            <w:pPr>
              <w:tabs>
                <w:tab w:val="left" w:pos="288"/>
                <w:tab w:val="left" w:pos="4752"/>
              </w:tabs>
              <w:spacing w:line="240" w:lineRule="exact"/>
              <w:jc w:val="center"/>
              <w:rPr>
                <w:b/>
                <w:color w:val="000080"/>
                <w:szCs w:val="24"/>
              </w:rPr>
            </w:pPr>
            <w:r w:rsidRPr="00A867F0">
              <w:rPr>
                <w:b/>
                <w:color w:val="000080"/>
                <w:szCs w:val="24"/>
              </w:rPr>
              <w:t>VASRD C</w:t>
            </w:r>
            <w:r>
              <w:rPr>
                <w:b/>
                <w:color w:val="000080"/>
                <w:szCs w:val="24"/>
              </w:rPr>
              <w:t>ODE</w:t>
            </w:r>
          </w:p>
        </w:tc>
        <w:tc>
          <w:tcPr>
            <w:tcW w:w="1170" w:type="dxa"/>
            <w:shd w:val="clear" w:color="auto" w:fill="D9D9D9"/>
          </w:tcPr>
          <w:p w:rsidR="00FB593A" w:rsidRPr="00A867F0" w:rsidRDefault="00FB593A" w:rsidP="00875F2D">
            <w:pPr>
              <w:tabs>
                <w:tab w:val="left" w:pos="288"/>
                <w:tab w:val="left" w:pos="4752"/>
              </w:tabs>
              <w:spacing w:line="240" w:lineRule="exact"/>
              <w:jc w:val="center"/>
              <w:rPr>
                <w:b/>
                <w:color w:val="000080"/>
                <w:szCs w:val="24"/>
              </w:rPr>
            </w:pPr>
            <w:r w:rsidRPr="00A867F0">
              <w:rPr>
                <w:b/>
                <w:color w:val="000080"/>
                <w:szCs w:val="24"/>
              </w:rPr>
              <w:t>R</w:t>
            </w:r>
            <w:r>
              <w:rPr>
                <w:b/>
                <w:color w:val="000080"/>
                <w:szCs w:val="24"/>
              </w:rPr>
              <w:t>ATING</w:t>
            </w:r>
          </w:p>
        </w:tc>
      </w:tr>
      <w:tr w:rsidR="00FB593A" w:rsidRPr="00533FB5" w:rsidTr="00B45817">
        <w:tc>
          <w:tcPr>
            <w:tcW w:w="6304" w:type="dxa"/>
            <w:gridSpan w:val="2"/>
          </w:tcPr>
          <w:p w:rsidR="00FB593A" w:rsidRPr="00A867F0" w:rsidRDefault="002806A9" w:rsidP="00A7308F">
            <w:pPr>
              <w:tabs>
                <w:tab w:val="left" w:pos="288"/>
                <w:tab w:val="left" w:pos="4752"/>
              </w:tabs>
              <w:spacing w:line="240" w:lineRule="exact"/>
              <w:rPr>
                <w:color w:val="000080"/>
                <w:szCs w:val="24"/>
              </w:rPr>
            </w:pPr>
            <w:r>
              <w:rPr>
                <w:color w:val="000080"/>
                <w:szCs w:val="24"/>
              </w:rPr>
              <w:t xml:space="preserve">DEGENERATIVE ARTHRITIS </w:t>
            </w:r>
            <w:r w:rsidR="00A7308F">
              <w:rPr>
                <w:color w:val="000080"/>
                <w:szCs w:val="24"/>
              </w:rPr>
              <w:t>BILATERAL</w:t>
            </w:r>
            <w:r>
              <w:rPr>
                <w:color w:val="000080"/>
                <w:szCs w:val="24"/>
              </w:rPr>
              <w:t xml:space="preserve"> SHOULDER</w:t>
            </w:r>
            <w:r w:rsidR="00A7308F">
              <w:rPr>
                <w:color w:val="000080"/>
                <w:szCs w:val="24"/>
              </w:rPr>
              <w:t>S</w:t>
            </w:r>
          </w:p>
        </w:tc>
        <w:tc>
          <w:tcPr>
            <w:tcW w:w="1792" w:type="dxa"/>
          </w:tcPr>
          <w:p w:rsidR="00FB593A" w:rsidRPr="00A867F0" w:rsidRDefault="002806A9" w:rsidP="00A7308F">
            <w:pPr>
              <w:tabs>
                <w:tab w:val="left" w:pos="288"/>
                <w:tab w:val="left" w:pos="4752"/>
              </w:tabs>
              <w:spacing w:line="240" w:lineRule="exact"/>
              <w:jc w:val="center"/>
              <w:rPr>
                <w:color w:val="000080"/>
                <w:szCs w:val="24"/>
              </w:rPr>
            </w:pPr>
            <w:r w:rsidRPr="002806A9">
              <w:rPr>
                <w:color w:val="000080"/>
                <w:szCs w:val="24"/>
              </w:rPr>
              <w:t>50</w:t>
            </w:r>
            <w:r w:rsidR="00A7308F">
              <w:rPr>
                <w:color w:val="000080"/>
                <w:szCs w:val="24"/>
              </w:rPr>
              <w:t>03</w:t>
            </w:r>
            <w:r w:rsidRPr="002806A9">
              <w:rPr>
                <w:color w:val="000080"/>
                <w:szCs w:val="24"/>
              </w:rPr>
              <w:t>-5201</w:t>
            </w:r>
          </w:p>
        </w:tc>
        <w:tc>
          <w:tcPr>
            <w:tcW w:w="1170" w:type="dxa"/>
          </w:tcPr>
          <w:p w:rsidR="00FB593A" w:rsidRPr="00A867F0" w:rsidRDefault="00636FF3" w:rsidP="00875F2D">
            <w:pPr>
              <w:tabs>
                <w:tab w:val="left" w:pos="288"/>
                <w:tab w:val="left" w:pos="4752"/>
              </w:tabs>
              <w:spacing w:line="240" w:lineRule="exact"/>
              <w:jc w:val="center"/>
              <w:rPr>
                <w:color w:val="000080"/>
                <w:szCs w:val="24"/>
              </w:rPr>
            </w:pPr>
            <w:r>
              <w:rPr>
                <w:color w:val="000080"/>
                <w:szCs w:val="24"/>
              </w:rPr>
              <w:t>10%</w:t>
            </w:r>
          </w:p>
        </w:tc>
      </w:tr>
      <w:tr w:rsidR="002806A9" w:rsidRPr="00533FB5" w:rsidTr="00B45817">
        <w:tc>
          <w:tcPr>
            <w:tcW w:w="6304" w:type="dxa"/>
            <w:gridSpan w:val="2"/>
          </w:tcPr>
          <w:p w:rsidR="002806A9" w:rsidRPr="00A867F0" w:rsidRDefault="002806A9" w:rsidP="00B45817">
            <w:pPr>
              <w:tabs>
                <w:tab w:val="left" w:pos="288"/>
                <w:tab w:val="left" w:pos="4752"/>
              </w:tabs>
              <w:spacing w:line="240" w:lineRule="exact"/>
              <w:rPr>
                <w:color w:val="000080"/>
                <w:szCs w:val="24"/>
              </w:rPr>
            </w:pPr>
            <w:r>
              <w:rPr>
                <w:color w:val="000080"/>
                <w:szCs w:val="24"/>
              </w:rPr>
              <w:t xml:space="preserve">DEGENERATIVE ARTHRITIS LEFT </w:t>
            </w:r>
            <w:r w:rsidR="00A7308F">
              <w:rPr>
                <w:color w:val="000080"/>
                <w:szCs w:val="24"/>
              </w:rPr>
              <w:t xml:space="preserve">KNEE WITH </w:t>
            </w:r>
            <w:r w:rsidR="00B45817">
              <w:rPr>
                <w:color w:val="000080"/>
                <w:szCs w:val="24"/>
              </w:rPr>
              <w:t xml:space="preserve">IMPAIRED AND </w:t>
            </w:r>
            <w:r w:rsidR="00A7308F">
              <w:rPr>
                <w:color w:val="000080"/>
                <w:szCs w:val="24"/>
              </w:rPr>
              <w:t>PAINFUL MOTION</w:t>
            </w:r>
          </w:p>
        </w:tc>
        <w:tc>
          <w:tcPr>
            <w:tcW w:w="1792" w:type="dxa"/>
          </w:tcPr>
          <w:p w:rsidR="002806A9" w:rsidRPr="00A867F0" w:rsidRDefault="00636FF3" w:rsidP="00875F2D">
            <w:pPr>
              <w:tabs>
                <w:tab w:val="left" w:pos="288"/>
                <w:tab w:val="left" w:pos="4752"/>
              </w:tabs>
              <w:spacing w:line="240" w:lineRule="exact"/>
              <w:jc w:val="center"/>
              <w:rPr>
                <w:color w:val="000080"/>
                <w:szCs w:val="24"/>
              </w:rPr>
            </w:pPr>
            <w:r>
              <w:rPr>
                <w:color w:val="000080"/>
                <w:szCs w:val="24"/>
              </w:rPr>
              <w:t>5003</w:t>
            </w:r>
            <w:r w:rsidR="00A7308F">
              <w:rPr>
                <w:color w:val="000080"/>
                <w:szCs w:val="24"/>
              </w:rPr>
              <w:t>-5260</w:t>
            </w:r>
          </w:p>
        </w:tc>
        <w:tc>
          <w:tcPr>
            <w:tcW w:w="1170" w:type="dxa"/>
          </w:tcPr>
          <w:p w:rsidR="002806A9" w:rsidRPr="00A867F0" w:rsidRDefault="00636FF3" w:rsidP="00875F2D">
            <w:pPr>
              <w:tabs>
                <w:tab w:val="left" w:pos="288"/>
                <w:tab w:val="left" w:pos="4752"/>
              </w:tabs>
              <w:spacing w:line="240" w:lineRule="exact"/>
              <w:jc w:val="center"/>
              <w:rPr>
                <w:color w:val="000080"/>
                <w:szCs w:val="24"/>
              </w:rPr>
            </w:pPr>
            <w:r>
              <w:rPr>
                <w:color w:val="000080"/>
                <w:szCs w:val="24"/>
              </w:rPr>
              <w:t>10%</w:t>
            </w:r>
          </w:p>
        </w:tc>
      </w:tr>
      <w:tr w:rsidR="00A7308F" w:rsidRPr="00533FB5" w:rsidTr="00B45817">
        <w:tc>
          <w:tcPr>
            <w:tcW w:w="6304" w:type="dxa"/>
            <w:gridSpan w:val="2"/>
          </w:tcPr>
          <w:p w:rsidR="00A7308F" w:rsidRPr="00A867F0" w:rsidRDefault="00B45817" w:rsidP="00B45817">
            <w:pPr>
              <w:tabs>
                <w:tab w:val="left" w:pos="288"/>
                <w:tab w:val="left" w:pos="4752"/>
              </w:tabs>
              <w:spacing w:line="240" w:lineRule="exact"/>
              <w:rPr>
                <w:color w:val="000080"/>
                <w:szCs w:val="24"/>
              </w:rPr>
            </w:pPr>
            <w:r>
              <w:rPr>
                <w:color w:val="000080"/>
                <w:szCs w:val="24"/>
              </w:rPr>
              <w:t>DEGENERATIVE ARTHRITIS RIGHT KNEE WITH IMPAIRED AND PAINFUL MOTION</w:t>
            </w:r>
          </w:p>
        </w:tc>
        <w:tc>
          <w:tcPr>
            <w:tcW w:w="1792" w:type="dxa"/>
          </w:tcPr>
          <w:p w:rsidR="00A7308F" w:rsidRPr="00A867F0" w:rsidRDefault="00A7308F" w:rsidP="000F478A">
            <w:pPr>
              <w:tabs>
                <w:tab w:val="left" w:pos="288"/>
                <w:tab w:val="left" w:pos="4752"/>
              </w:tabs>
              <w:spacing w:line="240" w:lineRule="exact"/>
              <w:jc w:val="center"/>
              <w:rPr>
                <w:color w:val="000080"/>
                <w:szCs w:val="24"/>
              </w:rPr>
            </w:pPr>
            <w:r>
              <w:rPr>
                <w:color w:val="000080"/>
                <w:szCs w:val="24"/>
              </w:rPr>
              <w:t>5003-5260</w:t>
            </w:r>
          </w:p>
        </w:tc>
        <w:tc>
          <w:tcPr>
            <w:tcW w:w="1170" w:type="dxa"/>
          </w:tcPr>
          <w:p w:rsidR="00A7308F" w:rsidRPr="00A867F0" w:rsidRDefault="00A7308F" w:rsidP="000F478A">
            <w:pPr>
              <w:tabs>
                <w:tab w:val="left" w:pos="288"/>
                <w:tab w:val="left" w:pos="4752"/>
              </w:tabs>
              <w:spacing w:line="240" w:lineRule="exact"/>
              <w:jc w:val="center"/>
              <w:rPr>
                <w:color w:val="000080"/>
                <w:szCs w:val="24"/>
              </w:rPr>
            </w:pPr>
            <w:r>
              <w:rPr>
                <w:color w:val="000080"/>
                <w:szCs w:val="24"/>
              </w:rPr>
              <w:t>10%</w:t>
            </w:r>
          </w:p>
        </w:tc>
      </w:tr>
      <w:tr w:rsidR="00A7308F" w:rsidRPr="00533FB5" w:rsidTr="00B45817">
        <w:tc>
          <w:tcPr>
            <w:tcW w:w="6304" w:type="dxa"/>
            <w:gridSpan w:val="2"/>
          </w:tcPr>
          <w:p w:rsidR="00A7308F" w:rsidRPr="00A867F0" w:rsidRDefault="00A7308F" w:rsidP="00A7308F">
            <w:pPr>
              <w:tabs>
                <w:tab w:val="left" w:pos="288"/>
                <w:tab w:val="left" w:pos="4752"/>
              </w:tabs>
              <w:spacing w:line="240" w:lineRule="exact"/>
              <w:rPr>
                <w:color w:val="000080"/>
                <w:szCs w:val="24"/>
              </w:rPr>
            </w:pPr>
            <w:r>
              <w:rPr>
                <w:color w:val="000080"/>
                <w:szCs w:val="24"/>
              </w:rPr>
              <w:t>CHRONIC THORACO</w:t>
            </w:r>
            <w:r w:rsidRPr="002806A9">
              <w:rPr>
                <w:color w:val="000080"/>
                <w:szCs w:val="24"/>
              </w:rPr>
              <w:t>LUMBAR BACK PAIN</w:t>
            </w:r>
          </w:p>
        </w:tc>
        <w:tc>
          <w:tcPr>
            <w:tcW w:w="1792" w:type="dxa"/>
          </w:tcPr>
          <w:p w:rsidR="00A7308F" w:rsidRPr="00A867F0" w:rsidRDefault="00A7308F" w:rsidP="00875F2D">
            <w:pPr>
              <w:tabs>
                <w:tab w:val="left" w:pos="288"/>
                <w:tab w:val="left" w:pos="4752"/>
              </w:tabs>
              <w:spacing w:line="240" w:lineRule="exact"/>
              <w:jc w:val="center"/>
              <w:rPr>
                <w:color w:val="000080"/>
                <w:szCs w:val="24"/>
              </w:rPr>
            </w:pPr>
            <w:r>
              <w:rPr>
                <w:color w:val="000080"/>
                <w:szCs w:val="24"/>
              </w:rPr>
              <w:t>5242</w:t>
            </w:r>
          </w:p>
        </w:tc>
        <w:tc>
          <w:tcPr>
            <w:tcW w:w="1170" w:type="dxa"/>
          </w:tcPr>
          <w:p w:rsidR="00A7308F" w:rsidRPr="00A867F0" w:rsidRDefault="00A7308F" w:rsidP="00875F2D">
            <w:pPr>
              <w:tabs>
                <w:tab w:val="left" w:pos="288"/>
                <w:tab w:val="left" w:pos="4752"/>
              </w:tabs>
              <w:spacing w:line="240" w:lineRule="exact"/>
              <w:jc w:val="center"/>
              <w:rPr>
                <w:color w:val="000080"/>
                <w:szCs w:val="24"/>
              </w:rPr>
            </w:pPr>
            <w:r>
              <w:rPr>
                <w:color w:val="000080"/>
                <w:szCs w:val="24"/>
              </w:rPr>
              <w:t>10%</w:t>
            </w:r>
          </w:p>
        </w:tc>
      </w:tr>
      <w:tr w:rsidR="00A7308F" w:rsidRPr="00533FB5" w:rsidTr="00A7308F">
        <w:tblPrEx>
          <w:tblLook w:val="0000"/>
        </w:tblPrEx>
        <w:trPr>
          <w:trHeight w:val="197"/>
        </w:trPr>
        <w:tc>
          <w:tcPr>
            <w:tcW w:w="1800" w:type="dxa"/>
            <w:tcBorders>
              <w:top w:val="single" w:sz="4" w:space="0" w:color="auto"/>
              <w:left w:val="nil"/>
              <w:bottom w:val="nil"/>
              <w:right w:val="single" w:sz="4" w:space="0" w:color="auto"/>
            </w:tcBorders>
            <w:shd w:val="clear" w:color="auto" w:fill="auto"/>
          </w:tcPr>
          <w:p w:rsidR="00A7308F" w:rsidRPr="00A867F0" w:rsidRDefault="00A7308F" w:rsidP="00A7308F">
            <w:pPr>
              <w:tabs>
                <w:tab w:val="left" w:pos="288"/>
                <w:tab w:val="left" w:pos="4752"/>
              </w:tabs>
              <w:spacing w:line="240" w:lineRule="exact"/>
              <w:jc w:val="right"/>
              <w:rPr>
                <w:b/>
                <w:color w:val="000080"/>
                <w:szCs w:val="24"/>
              </w:rPr>
            </w:pPr>
          </w:p>
        </w:tc>
        <w:tc>
          <w:tcPr>
            <w:tcW w:w="6296" w:type="dxa"/>
            <w:gridSpan w:val="2"/>
            <w:tcBorders>
              <w:top w:val="single" w:sz="4" w:space="0" w:color="auto"/>
              <w:left w:val="single" w:sz="4" w:space="0" w:color="auto"/>
              <w:bottom w:val="single" w:sz="4" w:space="0" w:color="auto"/>
            </w:tcBorders>
            <w:shd w:val="clear" w:color="auto" w:fill="D9D9D9" w:themeFill="background1" w:themeFillShade="D9"/>
          </w:tcPr>
          <w:p w:rsidR="00A7308F" w:rsidRPr="00A867F0" w:rsidRDefault="00A7308F" w:rsidP="00A7308F">
            <w:pPr>
              <w:tabs>
                <w:tab w:val="left" w:pos="288"/>
                <w:tab w:val="left" w:pos="4752"/>
              </w:tabs>
              <w:spacing w:line="240" w:lineRule="exact"/>
              <w:jc w:val="right"/>
              <w:rPr>
                <w:b/>
                <w:color w:val="000080"/>
                <w:szCs w:val="24"/>
              </w:rPr>
            </w:pPr>
            <w:r w:rsidRPr="00A867F0">
              <w:rPr>
                <w:b/>
                <w:color w:val="000080"/>
                <w:szCs w:val="24"/>
              </w:rPr>
              <w:t>C</w:t>
            </w:r>
            <w:r>
              <w:rPr>
                <w:b/>
                <w:color w:val="000080"/>
                <w:szCs w:val="24"/>
              </w:rPr>
              <w:t xml:space="preserve">OMBINED </w:t>
            </w:r>
            <w:r w:rsidRPr="00B45817">
              <w:rPr>
                <w:color w:val="000080"/>
                <w:szCs w:val="24"/>
              </w:rPr>
              <w:t>(Incorporating BLF for 5003-5260)</w:t>
            </w:r>
          </w:p>
        </w:tc>
        <w:tc>
          <w:tcPr>
            <w:tcW w:w="1170" w:type="dxa"/>
            <w:tcBorders>
              <w:bottom w:val="single" w:sz="4" w:space="0" w:color="000000"/>
            </w:tcBorders>
            <w:shd w:val="clear" w:color="auto" w:fill="D9D9D9" w:themeFill="background1" w:themeFillShade="D9"/>
          </w:tcPr>
          <w:p w:rsidR="00A7308F" w:rsidRPr="005A258C" w:rsidRDefault="00A7308F" w:rsidP="00875F2D">
            <w:pPr>
              <w:tabs>
                <w:tab w:val="left" w:pos="288"/>
                <w:tab w:val="left" w:pos="4752"/>
              </w:tabs>
              <w:spacing w:line="240" w:lineRule="exact"/>
              <w:jc w:val="center"/>
              <w:rPr>
                <w:b/>
                <w:color w:val="000080"/>
                <w:szCs w:val="24"/>
              </w:rPr>
            </w:pPr>
            <w:r>
              <w:rPr>
                <w:b/>
                <w:color w:val="000080"/>
                <w:szCs w:val="24"/>
              </w:rPr>
              <w:t>40</w:t>
            </w:r>
            <w:r w:rsidRPr="005A258C">
              <w:rPr>
                <w:b/>
                <w:color w:val="000080"/>
                <w:szCs w:val="24"/>
              </w:rPr>
              <w:t>%</w:t>
            </w:r>
          </w:p>
        </w:tc>
      </w:tr>
    </w:tbl>
    <w:p w:rsidR="00B522CD" w:rsidRPr="00636FF3" w:rsidRDefault="008B5D31" w:rsidP="00636FF3">
      <w:pPr>
        <w:spacing w:line="240" w:lineRule="exact"/>
        <w:rPr>
          <w:rFonts w:ascii="Times New Roman" w:hAnsi="Times New Roman"/>
          <w:color w:val="FF0000"/>
          <w:szCs w:val="24"/>
        </w:rPr>
      </w:pPr>
      <w:r w:rsidRPr="00572481">
        <w:rPr>
          <w:color w:val="000080"/>
          <w:u w:val="single"/>
        </w:rPr>
        <w:t>_______________________________________________________________</w:t>
      </w:r>
      <w:r>
        <w:rPr>
          <w:color w:val="000080"/>
        </w:rPr>
        <w:t>_</w:t>
      </w:r>
    </w:p>
    <w:p w:rsidR="00D91DA6" w:rsidRDefault="00D91DA6" w:rsidP="00875F2D">
      <w:pPr>
        <w:tabs>
          <w:tab w:val="left" w:pos="288"/>
          <w:tab w:val="left" w:pos="4752"/>
        </w:tabs>
        <w:spacing w:line="240" w:lineRule="exact"/>
        <w:jc w:val="both"/>
        <w:rPr>
          <w:color w:val="000080"/>
        </w:rPr>
      </w:pPr>
    </w:p>
    <w:p w:rsidR="00E66F4E" w:rsidRDefault="00E66F4E">
      <w:pPr>
        <w:rPr>
          <w:color w:val="000080"/>
        </w:rPr>
      </w:pPr>
      <w:r>
        <w:rPr>
          <w:color w:val="000080"/>
        </w:rPr>
        <w:br w:type="page"/>
      </w:r>
    </w:p>
    <w:p w:rsidR="00D91DA6" w:rsidRDefault="00114F20" w:rsidP="00875F2D">
      <w:pPr>
        <w:tabs>
          <w:tab w:val="left" w:pos="288"/>
          <w:tab w:val="left" w:pos="4752"/>
        </w:tabs>
        <w:spacing w:line="240" w:lineRule="exact"/>
        <w:jc w:val="both"/>
        <w:rPr>
          <w:color w:val="000080"/>
        </w:rPr>
      </w:pPr>
      <w:r>
        <w:rPr>
          <w:color w:val="000080"/>
        </w:rPr>
        <w:lastRenderedPageBreak/>
        <w:t>The following documentary evidence was considered:</w:t>
      </w:r>
    </w:p>
    <w:p w:rsidR="00114F20" w:rsidRDefault="00114F20" w:rsidP="00875F2D">
      <w:pPr>
        <w:tabs>
          <w:tab w:val="left" w:pos="288"/>
          <w:tab w:val="left" w:pos="4752"/>
        </w:tabs>
        <w:spacing w:line="240" w:lineRule="exact"/>
        <w:jc w:val="both"/>
        <w:rPr>
          <w:color w:val="000080"/>
        </w:rPr>
      </w:pPr>
    </w:p>
    <w:p w:rsidR="00114F20" w:rsidRDefault="0051146C" w:rsidP="00875F2D">
      <w:pPr>
        <w:tabs>
          <w:tab w:val="left" w:pos="288"/>
          <w:tab w:val="left" w:pos="4752"/>
        </w:tabs>
        <w:spacing w:line="240" w:lineRule="exact"/>
        <w:jc w:val="both"/>
        <w:rPr>
          <w:color w:val="000080"/>
        </w:rPr>
      </w:pPr>
      <w:r>
        <w:rPr>
          <w:color w:val="000080"/>
        </w:rPr>
        <w:t xml:space="preserve">Exhibit A.  DD Form </w:t>
      </w:r>
      <w:proofErr w:type="gramStart"/>
      <w:r>
        <w:rPr>
          <w:color w:val="000080"/>
        </w:rPr>
        <w:t>294,</w:t>
      </w:r>
      <w:proofErr w:type="gramEnd"/>
      <w:r>
        <w:rPr>
          <w:color w:val="000080"/>
        </w:rPr>
        <w:t xml:space="preserve"> dated </w:t>
      </w:r>
      <w:r w:rsidR="0019273F">
        <w:rPr>
          <w:color w:val="000080"/>
        </w:rPr>
        <w:t>2009</w:t>
      </w:r>
      <w:r w:rsidR="00513314">
        <w:rPr>
          <w:color w:val="000080"/>
        </w:rPr>
        <w:t>0126</w:t>
      </w:r>
      <w:r w:rsidR="00114F20">
        <w:rPr>
          <w:color w:val="000080"/>
        </w:rPr>
        <w:t>, w/</w:t>
      </w:r>
      <w:proofErr w:type="spellStart"/>
      <w:r w:rsidR="00114F20">
        <w:rPr>
          <w:color w:val="000080"/>
        </w:rPr>
        <w:t>atchs</w:t>
      </w:r>
      <w:proofErr w:type="spellEnd"/>
      <w:r w:rsidR="00114F20">
        <w:rPr>
          <w:color w:val="000080"/>
        </w:rPr>
        <w:t>.</w:t>
      </w:r>
    </w:p>
    <w:p w:rsidR="00114F20" w:rsidRDefault="00114F20" w:rsidP="00875F2D">
      <w:pPr>
        <w:tabs>
          <w:tab w:val="left" w:pos="288"/>
          <w:tab w:val="left" w:pos="4752"/>
        </w:tabs>
        <w:spacing w:line="240" w:lineRule="exact"/>
        <w:jc w:val="both"/>
        <w:rPr>
          <w:color w:val="000080"/>
        </w:rPr>
      </w:pPr>
      <w:r>
        <w:rPr>
          <w:color w:val="000080"/>
        </w:rPr>
        <w:t xml:space="preserve">Exhibit B.  </w:t>
      </w:r>
      <w:proofErr w:type="gramStart"/>
      <w:r>
        <w:rPr>
          <w:color w:val="000080"/>
        </w:rPr>
        <w:t>Service Treatment Record.</w:t>
      </w:r>
      <w:proofErr w:type="gramEnd"/>
    </w:p>
    <w:p w:rsidR="00114F20" w:rsidRDefault="00114F20" w:rsidP="00875F2D">
      <w:pPr>
        <w:tabs>
          <w:tab w:val="left" w:pos="288"/>
          <w:tab w:val="left" w:pos="4752"/>
        </w:tabs>
        <w:spacing w:line="240" w:lineRule="exact"/>
        <w:jc w:val="both"/>
        <w:rPr>
          <w:color w:val="000080"/>
        </w:rPr>
      </w:pPr>
      <w:r>
        <w:rPr>
          <w:color w:val="000080"/>
        </w:rPr>
        <w:t xml:space="preserve">Exhibit C.  </w:t>
      </w:r>
      <w:proofErr w:type="gramStart"/>
      <w:r>
        <w:rPr>
          <w:color w:val="000080"/>
        </w:rPr>
        <w:t>Department of Veterans</w:t>
      </w:r>
      <w:r w:rsidR="00385D6F">
        <w:rPr>
          <w:color w:val="000080"/>
        </w:rPr>
        <w:t>'</w:t>
      </w:r>
      <w:r>
        <w:rPr>
          <w:color w:val="000080"/>
        </w:rPr>
        <w:t xml:space="preserve"> Affairs Treatment Record.</w:t>
      </w:r>
      <w:proofErr w:type="gramEnd"/>
    </w:p>
    <w:p w:rsidR="00D91DA6" w:rsidRDefault="00D91DA6" w:rsidP="00875F2D">
      <w:pPr>
        <w:tabs>
          <w:tab w:val="left" w:pos="288"/>
          <w:tab w:val="left" w:pos="4752"/>
        </w:tabs>
        <w:spacing w:line="240" w:lineRule="exact"/>
        <w:jc w:val="both"/>
        <w:rPr>
          <w:color w:val="000080"/>
        </w:rPr>
      </w:pPr>
    </w:p>
    <w:p w:rsidR="00114F20" w:rsidRDefault="00114F20" w:rsidP="00875F2D">
      <w:pPr>
        <w:tabs>
          <w:tab w:val="left" w:pos="288"/>
          <w:tab w:val="left" w:pos="4752"/>
        </w:tabs>
        <w:spacing w:line="240" w:lineRule="exact"/>
        <w:jc w:val="both"/>
        <w:rPr>
          <w:color w:val="000080"/>
        </w:rPr>
      </w:pPr>
    </w:p>
    <w:p w:rsidR="00114F20" w:rsidRDefault="00114F20" w:rsidP="00875F2D">
      <w:pPr>
        <w:tabs>
          <w:tab w:val="left" w:pos="288"/>
          <w:tab w:val="left" w:pos="4752"/>
        </w:tabs>
        <w:spacing w:line="240" w:lineRule="exact"/>
        <w:jc w:val="both"/>
        <w:rPr>
          <w:color w:val="000080"/>
        </w:rPr>
      </w:pPr>
    </w:p>
    <w:p w:rsidR="00114F20" w:rsidRPr="00D91DA6" w:rsidRDefault="00114F20" w:rsidP="00875F2D">
      <w:pPr>
        <w:tabs>
          <w:tab w:val="left" w:pos="288"/>
          <w:tab w:val="left" w:pos="4752"/>
        </w:tabs>
        <w:spacing w:line="240" w:lineRule="exact"/>
        <w:jc w:val="both"/>
        <w:rPr>
          <w:color w:val="000080"/>
        </w:rPr>
      </w:pPr>
    </w:p>
    <w:p w:rsidR="00A3372B" w:rsidRDefault="00C30A97" w:rsidP="00A3372B">
      <w:pPr>
        <w:tabs>
          <w:tab w:val="left" w:pos="0"/>
          <w:tab w:val="left" w:pos="4320"/>
        </w:tabs>
        <w:spacing w:line="240" w:lineRule="exact"/>
        <w:jc w:val="both"/>
        <w:rPr>
          <w:color w:val="000080"/>
        </w:rPr>
      </w:pPr>
      <w:r>
        <w:rPr>
          <w:color w:val="000080"/>
        </w:rPr>
        <w:t xml:space="preserve">                             </w:t>
      </w:r>
    </w:p>
    <w:p w:rsidR="00B522CD" w:rsidRDefault="00B522CD" w:rsidP="00875F2D">
      <w:pPr>
        <w:tabs>
          <w:tab w:val="left" w:pos="288"/>
          <w:tab w:val="left" w:pos="4320"/>
          <w:tab w:val="left" w:pos="4410"/>
          <w:tab w:val="left" w:pos="4770"/>
          <w:tab w:val="left" w:pos="4860"/>
          <w:tab w:val="left" w:pos="5040"/>
        </w:tabs>
        <w:spacing w:line="240" w:lineRule="exact"/>
        <w:jc w:val="both"/>
        <w:rPr>
          <w:color w:val="000080"/>
        </w:rPr>
      </w:pPr>
    </w:p>
    <w:p w:rsidR="00AA04B3" w:rsidRDefault="00AA04B3" w:rsidP="00875F2D">
      <w:pPr>
        <w:tabs>
          <w:tab w:val="left" w:pos="288"/>
          <w:tab w:val="left" w:pos="4320"/>
          <w:tab w:val="left" w:pos="4410"/>
          <w:tab w:val="left" w:pos="4770"/>
          <w:tab w:val="left" w:pos="4860"/>
          <w:tab w:val="left" w:pos="5040"/>
        </w:tabs>
        <w:spacing w:line="240" w:lineRule="exact"/>
        <w:jc w:val="both"/>
        <w:rPr>
          <w:color w:val="000080"/>
        </w:rPr>
      </w:pPr>
    </w:p>
    <w:p w:rsidR="003D2BD4" w:rsidRDefault="003D2BD4">
      <w:pPr>
        <w:rPr>
          <w:color w:val="auto"/>
          <w:sz w:val="20"/>
        </w:rPr>
      </w:pPr>
      <w:r>
        <w:rPr>
          <w:color w:val="auto"/>
          <w:sz w:val="20"/>
        </w:rPr>
        <w:br w:type="page"/>
      </w:r>
    </w:p>
    <w:p w:rsidR="003D2BD4" w:rsidRDefault="003D2BD4" w:rsidP="003D2BD4">
      <w:pPr>
        <w:pStyle w:val="Default"/>
        <w:framePr w:w="15959" w:wrap="auto" w:vAnchor="page" w:hAnchor="page" w:x="1" w:y="1"/>
      </w:pPr>
      <w:r>
        <w:rPr>
          <w:noProof/>
        </w:rPr>
        <w:lastRenderedPageBreak/>
        <w:drawing>
          <wp:inline distT="0" distB="0" distL="0" distR="0">
            <wp:extent cx="7849870" cy="1067943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7849870" cy="10679430"/>
                    </a:xfrm>
                    <a:prstGeom prst="rect">
                      <a:avLst/>
                    </a:prstGeom>
                    <a:noFill/>
                    <a:ln w="9525">
                      <a:noFill/>
                      <a:miter lim="800000"/>
                      <a:headEnd/>
                      <a:tailEnd/>
                    </a:ln>
                  </pic:spPr>
                </pic:pic>
              </a:graphicData>
            </a:graphic>
          </wp:inline>
        </w:drawing>
      </w:r>
    </w:p>
    <w:p w:rsidR="00972A40" w:rsidRPr="00AF050C" w:rsidRDefault="00972A40" w:rsidP="00875F2D">
      <w:pPr>
        <w:tabs>
          <w:tab w:val="left" w:pos="288"/>
          <w:tab w:val="left" w:pos="4320"/>
          <w:tab w:val="left" w:pos="4410"/>
          <w:tab w:val="left" w:pos="4770"/>
          <w:tab w:val="left" w:pos="4860"/>
          <w:tab w:val="left" w:pos="5040"/>
        </w:tabs>
        <w:spacing w:line="240" w:lineRule="exact"/>
        <w:jc w:val="both"/>
        <w:rPr>
          <w:color w:val="auto"/>
          <w:sz w:val="20"/>
        </w:rPr>
      </w:pPr>
    </w:p>
    <w:sectPr w:rsidR="00972A40" w:rsidRPr="00AF050C" w:rsidSect="00D91AC1">
      <w:footerReference w:type="even" r:id="rId7"/>
      <w:footerReference w:type="default" r:id="rId8"/>
      <w:footnotePr>
        <w:numRestart w:val="eachSect"/>
      </w:footnotePr>
      <w:pgSz w:w="12240" w:h="15840" w:code="1"/>
      <w:pgMar w:top="1296" w:right="1440" w:bottom="1296"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73B0" w:rsidRDefault="008973B0">
      <w:r>
        <w:separator/>
      </w:r>
    </w:p>
  </w:endnote>
  <w:endnote w:type="continuationSeparator" w:id="0">
    <w:p w:rsidR="008973B0" w:rsidRDefault="008973B0">
      <w:r>
        <w:continuationSeparator/>
      </w:r>
    </w:p>
  </w:endnote>
</w:endnotes>
</file>

<file path=word/fontTable.xml><?xml version="1.0" encoding="utf-8"?>
<w:fonts xmlns:r="http://schemas.openxmlformats.org/officeDocument/2006/relationships" xmlns:w="http://schemas.openxmlformats.org/wordprocessingml/2006/main">
  <w:font w:name="Courier">
    <w:altName w:val="Courier New"/>
    <w:panose1 w:val="020704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3F9" w:rsidRDefault="00643AC0">
    <w:pPr>
      <w:pStyle w:val="Footer"/>
      <w:framePr w:wrap="around" w:vAnchor="text" w:hAnchor="margin" w:xAlign="center" w:y="1"/>
      <w:rPr>
        <w:rStyle w:val="PageNumber"/>
      </w:rPr>
    </w:pPr>
    <w:r>
      <w:rPr>
        <w:rStyle w:val="PageNumber"/>
      </w:rPr>
      <w:fldChar w:fldCharType="begin"/>
    </w:r>
    <w:r w:rsidR="000D43F9">
      <w:rPr>
        <w:rStyle w:val="PageNumber"/>
      </w:rPr>
      <w:instrText xml:space="preserve">PAGE  </w:instrText>
    </w:r>
    <w:r>
      <w:rPr>
        <w:rStyle w:val="PageNumber"/>
      </w:rPr>
      <w:fldChar w:fldCharType="separate"/>
    </w:r>
    <w:r w:rsidR="006418C9">
      <w:rPr>
        <w:rStyle w:val="PageNumber"/>
        <w:noProof/>
      </w:rPr>
      <w:t>2</w:t>
    </w:r>
    <w:r>
      <w:rPr>
        <w:rStyle w:val="PageNumber"/>
      </w:rPr>
      <w:fldChar w:fldCharType="end"/>
    </w:r>
  </w:p>
  <w:p w:rsidR="000D43F9" w:rsidRDefault="00BB0A0A" w:rsidP="002B0749">
    <w:pPr>
      <w:pStyle w:val="Footer"/>
      <w:jc w:val="right"/>
    </w:pPr>
    <w:r>
      <w:tab/>
    </w:r>
    <w:r>
      <w:tab/>
    </w:r>
    <w:r w:rsidRPr="001D3186">
      <w:rPr>
        <w:caps/>
        <w:color w:val="000080"/>
      </w:rPr>
      <w:t>PD09</w:t>
    </w:r>
    <w:r>
      <w:rPr>
        <w:caps/>
        <w:color w:val="000080"/>
      </w:rPr>
      <w:t>00</w:t>
    </w:r>
    <w:r w:rsidRPr="001D3186">
      <w:rPr>
        <w:caps/>
        <w:color w:val="00008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3F9" w:rsidRDefault="00643AC0">
    <w:pPr>
      <w:pStyle w:val="Footer"/>
      <w:framePr w:wrap="around" w:vAnchor="text" w:hAnchor="margin" w:xAlign="center" w:y="1"/>
      <w:rPr>
        <w:rStyle w:val="PageNumber"/>
      </w:rPr>
    </w:pPr>
    <w:r>
      <w:rPr>
        <w:rStyle w:val="PageNumber"/>
      </w:rPr>
      <w:fldChar w:fldCharType="begin"/>
    </w:r>
    <w:r w:rsidR="000D43F9">
      <w:rPr>
        <w:rStyle w:val="PageNumber"/>
      </w:rPr>
      <w:instrText xml:space="preserve">PAGE  </w:instrText>
    </w:r>
    <w:r>
      <w:rPr>
        <w:rStyle w:val="PageNumber"/>
      </w:rPr>
      <w:fldChar w:fldCharType="separate"/>
    </w:r>
    <w:r w:rsidR="003D2BD4">
      <w:rPr>
        <w:rStyle w:val="PageNumber"/>
        <w:noProof/>
      </w:rPr>
      <w:t>7</w:t>
    </w:r>
    <w:r>
      <w:rPr>
        <w:rStyle w:val="PageNumber"/>
      </w:rPr>
      <w:fldChar w:fldCharType="end"/>
    </w:r>
  </w:p>
  <w:p w:rsidR="000D43F9" w:rsidRDefault="00BB0A0A" w:rsidP="002B0749">
    <w:pPr>
      <w:pStyle w:val="Footer"/>
      <w:jc w:val="right"/>
    </w:pPr>
    <w:r>
      <w:tab/>
    </w:r>
    <w:r>
      <w:tab/>
    </w:r>
    <w:r w:rsidRPr="001D3186">
      <w:rPr>
        <w:caps/>
        <w:color w:val="000080"/>
      </w:rPr>
      <w:t>PD09</w:t>
    </w:r>
    <w:r>
      <w:rPr>
        <w:caps/>
        <w:color w:val="000080"/>
      </w:rPr>
      <w:t>00</w:t>
    </w:r>
    <w:r w:rsidR="00513314">
      <w:rPr>
        <w:caps/>
        <w:color w:val="000080"/>
      </w:rPr>
      <w:t>053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73B0" w:rsidRDefault="008973B0">
      <w:r>
        <w:separator/>
      </w:r>
    </w:p>
  </w:footnote>
  <w:footnote w:type="continuationSeparator" w:id="0">
    <w:p w:rsidR="008973B0" w:rsidRDefault="008973B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footnotePr>
    <w:numRestart w:val="eachSect"/>
    <w:footnote w:id="-1"/>
    <w:footnote w:id="0"/>
  </w:footnotePr>
  <w:endnotePr>
    <w:endnote w:id="-1"/>
    <w:endnote w:id="0"/>
  </w:endnotePr>
  <w:compat/>
  <w:rsids>
    <w:rsidRoot w:val="001C28D1"/>
    <w:rsid w:val="000059FA"/>
    <w:rsid w:val="00010ABA"/>
    <w:rsid w:val="000145C2"/>
    <w:rsid w:val="00023D43"/>
    <w:rsid w:val="00035C3A"/>
    <w:rsid w:val="000379D0"/>
    <w:rsid w:val="000416F8"/>
    <w:rsid w:val="000427CE"/>
    <w:rsid w:val="00051622"/>
    <w:rsid w:val="000553C9"/>
    <w:rsid w:val="00072433"/>
    <w:rsid w:val="0007642E"/>
    <w:rsid w:val="00090F29"/>
    <w:rsid w:val="000A2BCE"/>
    <w:rsid w:val="000A4BBA"/>
    <w:rsid w:val="000D15E7"/>
    <w:rsid w:val="000D43F9"/>
    <w:rsid w:val="000D4717"/>
    <w:rsid w:val="000D4BC5"/>
    <w:rsid w:val="000E04DB"/>
    <w:rsid w:val="000E2BE4"/>
    <w:rsid w:val="000F337C"/>
    <w:rsid w:val="000F427B"/>
    <w:rsid w:val="0010417F"/>
    <w:rsid w:val="0010530E"/>
    <w:rsid w:val="00114F20"/>
    <w:rsid w:val="001231DC"/>
    <w:rsid w:val="001315DD"/>
    <w:rsid w:val="00141B42"/>
    <w:rsid w:val="001541C5"/>
    <w:rsid w:val="00177659"/>
    <w:rsid w:val="00185ECB"/>
    <w:rsid w:val="00191602"/>
    <w:rsid w:val="0019273F"/>
    <w:rsid w:val="001A7538"/>
    <w:rsid w:val="001C181A"/>
    <w:rsid w:val="001C2053"/>
    <w:rsid w:val="001C28D1"/>
    <w:rsid w:val="001C32F7"/>
    <w:rsid w:val="001C7418"/>
    <w:rsid w:val="001D2224"/>
    <w:rsid w:val="001D6A8C"/>
    <w:rsid w:val="001D7A56"/>
    <w:rsid w:val="001F24D1"/>
    <w:rsid w:val="00225196"/>
    <w:rsid w:val="002338CA"/>
    <w:rsid w:val="00246860"/>
    <w:rsid w:val="0025183C"/>
    <w:rsid w:val="00274549"/>
    <w:rsid w:val="00274E46"/>
    <w:rsid w:val="00276C86"/>
    <w:rsid w:val="002806A9"/>
    <w:rsid w:val="002913F0"/>
    <w:rsid w:val="002A63ED"/>
    <w:rsid w:val="002B03B2"/>
    <w:rsid w:val="002B0749"/>
    <w:rsid w:val="002D0BFB"/>
    <w:rsid w:val="002D18B4"/>
    <w:rsid w:val="002E3474"/>
    <w:rsid w:val="002E3885"/>
    <w:rsid w:val="002E764B"/>
    <w:rsid w:val="002F7F81"/>
    <w:rsid w:val="00300C87"/>
    <w:rsid w:val="00323E70"/>
    <w:rsid w:val="00385D6F"/>
    <w:rsid w:val="00393651"/>
    <w:rsid w:val="003A6A99"/>
    <w:rsid w:val="003B227A"/>
    <w:rsid w:val="003D2BA3"/>
    <w:rsid w:val="003D2BD4"/>
    <w:rsid w:val="003D7DDB"/>
    <w:rsid w:val="003E0543"/>
    <w:rsid w:val="003E65C8"/>
    <w:rsid w:val="003F58B0"/>
    <w:rsid w:val="004007E9"/>
    <w:rsid w:val="00401BBC"/>
    <w:rsid w:val="00404B45"/>
    <w:rsid w:val="00406CC5"/>
    <w:rsid w:val="00411253"/>
    <w:rsid w:val="00422B75"/>
    <w:rsid w:val="00425E1A"/>
    <w:rsid w:val="0043503A"/>
    <w:rsid w:val="0044384F"/>
    <w:rsid w:val="004445CD"/>
    <w:rsid w:val="004543BC"/>
    <w:rsid w:val="004574C6"/>
    <w:rsid w:val="00457BCF"/>
    <w:rsid w:val="004718E7"/>
    <w:rsid w:val="00476752"/>
    <w:rsid w:val="004A0EF4"/>
    <w:rsid w:val="004A24D2"/>
    <w:rsid w:val="004A4136"/>
    <w:rsid w:val="004B03F3"/>
    <w:rsid w:val="004E32EA"/>
    <w:rsid w:val="00507633"/>
    <w:rsid w:val="00510588"/>
    <w:rsid w:val="0051146C"/>
    <w:rsid w:val="00513314"/>
    <w:rsid w:val="00523A05"/>
    <w:rsid w:val="0052590B"/>
    <w:rsid w:val="00526591"/>
    <w:rsid w:val="005350A5"/>
    <w:rsid w:val="00536379"/>
    <w:rsid w:val="00540BEF"/>
    <w:rsid w:val="005436C2"/>
    <w:rsid w:val="00553048"/>
    <w:rsid w:val="00561BCE"/>
    <w:rsid w:val="005A258C"/>
    <w:rsid w:val="005A3560"/>
    <w:rsid w:val="005A7E6A"/>
    <w:rsid w:val="005B011A"/>
    <w:rsid w:val="005C311E"/>
    <w:rsid w:val="005C31BD"/>
    <w:rsid w:val="005F1115"/>
    <w:rsid w:val="005F424D"/>
    <w:rsid w:val="00615641"/>
    <w:rsid w:val="00634C4A"/>
    <w:rsid w:val="00636FF3"/>
    <w:rsid w:val="006418C9"/>
    <w:rsid w:val="00643AC0"/>
    <w:rsid w:val="00645046"/>
    <w:rsid w:val="006510DF"/>
    <w:rsid w:val="00662F08"/>
    <w:rsid w:val="0067443B"/>
    <w:rsid w:val="00680E91"/>
    <w:rsid w:val="00684824"/>
    <w:rsid w:val="00684E2B"/>
    <w:rsid w:val="00690FDA"/>
    <w:rsid w:val="00696476"/>
    <w:rsid w:val="006A40E6"/>
    <w:rsid w:val="006A75FA"/>
    <w:rsid w:val="006B5923"/>
    <w:rsid w:val="006D2D39"/>
    <w:rsid w:val="006E0E2C"/>
    <w:rsid w:val="006E7356"/>
    <w:rsid w:val="006F1581"/>
    <w:rsid w:val="006F1A46"/>
    <w:rsid w:val="0070230F"/>
    <w:rsid w:val="00713B72"/>
    <w:rsid w:val="007165CE"/>
    <w:rsid w:val="00721D12"/>
    <w:rsid w:val="00721F8B"/>
    <w:rsid w:val="00744EBB"/>
    <w:rsid w:val="00746AE2"/>
    <w:rsid w:val="00771691"/>
    <w:rsid w:val="00781BD4"/>
    <w:rsid w:val="00783409"/>
    <w:rsid w:val="00791F1E"/>
    <w:rsid w:val="007A0B39"/>
    <w:rsid w:val="007A168F"/>
    <w:rsid w:val="007A28E4"/>
    <w:rsid w:val="007A5AD1"/>
    <w:rsid w:val="007B0A06"/>
    <w:rsid w:val="007C2F65"/>
    <w:rsid w:val="007C433E"/>
    <w:rsid w:val="007D0292"/>
    <w:rsid w:val="007E2046"/>
    <w:rsid w:val="007E2670"/>
    <w:rsid w:val="007E4FBB"/>
    <w:rsid w:val="00811D5B"/>
    <w:rsid w:val="00817713"/>
    <w:rsid w:val="00820C9E"/>
    <w:rsid w:val="00830999"/>
    <w:rsid w:val="00830D5E"/>
    <w:rsid w:val="00830F69"/>
    <w:rsid w:val="00831E7D"/>
    <w:rsid w:val="00834458"/>
    <w:rsid w:val="00837465"/>
    <w:rsid w:val="0084374E"/>
    <w:rsid w:val="00844B08"/>
    <w:rsid w:val="0085206E"/>
    <w:rsid w:val="00853718"/>
    <w:rsid w:val="008541EF"/>
    <w:rsid w:val="0086162B"/>
    <w:rsid w:val="00865207"/>
    <w:rsid w:val="00871262"/>
    <w:rsid w:val="00875B51"/>
    <w:rsid w:val="00875F2D"/>
    <w:rsid w:val="008973B0"/>
    <w:rsid w:val="008A2FFC"/>
    <w:rsid w:val="008A63A9"/>
    <w:rsid w:val="008B5D31"/>
    <w:rsid w:val="008E26F2"/>
    <w:rsid w:val="008E2D99"/>
    <w:rsid w:val="008E4A60"/>
    <w:rsid w:val="008F453D"/>
    <w:rsid w:val="009026E8"/>
    <w:rsid w:val="009134A9"/>
    <w:rsid w:val="00914ADB"/>
    <w:rsid w:val="009161C6"/>
    <w:rsid w:val="00923B25"/>
    <w:rsid w:val="00924B66"/>
    <w:rsid w:val="0093607A"/>
    <w:rsid w:val="00937A59"/>
    <w:rsid w:val="00942645"/>
    <w:rsid w:val="0095340A"/>
    <w:rsid w:val="00954581"/>
    <w:rsid w:val="0095466C"/>
    <w:rsid w:val="0096168C"/>
    <w:rsid w:val="00972A40"/>
    <w:rsid w:val="00977CB4"/>
    <w:rsid w:val="00985099"/>
    <w:rsid w:val="00985962"/>
    <w:rsid w:val="00993839"/>
    <w:rsid w:val="009B1534"/>
    <w:rsid w:val="009B623F"/>
    <w:rsid w:val="009B69D3"/>
    <w:rsid w:val="009B7BA7"/>
    <w:rsid w:val="009C0938"/>
    <w:rsid w:val="009C3F82"/>
    <w:rsid w:val="009C7DF5"/>
    <w:rsid w:val="009E1283"/>
    <w:rsid w:val="009F3979"/>
    <w:rsid w:val="00A16876"/>
    <w:rsid w:val="00A200AA"/>
    <w:rsid w:val="00A2270B"/>
    <w:rsid w:val="00A2496E"/>
    <w:rsid w:val="00A3372B"/>
    <w:rsid w:val="00A47CF1"/>
    <w:rsid w:val="00A608FB"/>
    <w:rsid w:val="00A70E7B"/>
    <w:rsid w:val="00A7308F"/>
    <w:rsid w:val="00A76094"/>
    <w:rsid w:val="00A86CB6"/>
    <w:rsid w:val="00A90D55"/>
    <w:rsid w:val="00AA04B3"/>
    <w:rsid w:val="00AC439D"/>
    <w:rsid w:val="00AF050C"/>
    <w:rsid w:val="00B02D3E"/>
    <w:rsid w:val="00B21EF3"/>
    <w:rsid w:val="00B32179"/>
    <w:rsid w:val="00B45817"/>
    <w:rsid w:val="00B522CD"/>
    <w:rsid w:val="00B72303"/>
    <w:rsid w:val="00B82277"/>
    <w:rsid w:val="00B91F47"/>
    <w:rsid w:val="00BA1223"/>
    <w:rsid w:val="00BA30D1"/>
    <w:rsid w:val="00BA5BE2"/>
    <w:rsid w:val="00BB0A0A"/>
    <w:rsid w:val="00BD6806"/>
    <w:rsid w:val="00BD7831"/>
    <w:rsid w:val="00BD7C10"/>
    <w:rsid w:val="00BE0DEB"/>
    <w:rsid w:val="00BF7B67"/>
    <w:rsid w:val="00C13B34"/>
    <w:rsid w:val="00C15B33"/>
    <w:rsid w:val="00C175DA"/>
    <w:rsid w:val="00C30A97"/>
    <w:rsid w:val="00C31DDC"/>
    <w:rsid w:val="00C34326"/>
    <w:rsid w:val="00C64A5F"/>
    <w:rsid w:val="00C71BEC"/>
    <w:rsid w:val="00C85579"/>
    <w:rsid w:val="00CA068D"/>
    <w:rsid w:val="00CA282D"/>
    <w:rsid w:val="00CB23DC"/>
    <w:rsid w:val="00CB28E2"/>
    <w:rsid w:val="00CB41AA"/>
    <w:rsid w:val="00CB7FF7"/>
    <w:rsid w:val="00CC2044"/>
    <w:rsid w:val="00CC69EC"/>
    <w:rsid w:val="00CD34C7"/>
    <w:rsid w:val="00CF4394"/>
    <w:rsid w:val="00D13FED"/>
    <w:rsid w:val="00D1648B"/>
    <w:rsid w:val="00D336C8"/>
    <w:rsid w:val="00D37383"/>
    <w:rsid w:val="00D52393"/>
    <w:rsid w:val="00D76AB2"/>
    <w:rsid w:val="00D87788"/>
    <w:rsid w:val="00D910C2"/>
    <w:rsid w:val="00D9189B"/>
    <w:rsid w:val="00D91AC1"/>
    <w:rsid w:val="00D91DA6"/>
    <w:rsid w:val="00DA195B"/>
    <w:rsid w:val="00DC59C9"/>
    <w:rsid w:val="00DC6B82"/>
    <w:rsid w:val="00DE7E74"/>
    <w:rsid w:val="00E051BF"/>
    <w:rsid w:val="00E14581"/>
    <w:rsid w:val="00E15539"/>
    <w:rsid w:val="00E16509"/>
    <w:rsid w:val="00E2632B"/>
    <w:rsid w:val="00E33D3A"/>
    <w:rsid w:val="00E405EA"/>
    <w:rsid w:val="00E50BEB"/>
    <w:rsid w:val="00E54C24"/>
    <w:rsid w:val="00E66F4E"/>
    <w:rsid w:val="00E97EBB"/>
    <w:rsid w:val="00EA11B6"/>
    <w:rsid w:val="00EA2DD8"/>
    <w:rsid w:val="00EB6E5C"/>
    <w:rsid w:val="00EB76E4"/>
    <w:rsid w:val="00EC0E65"/>
    <w:rsid w:val="00ED43E0"/>
    <w:rsid w:val="00EE0B44"/>
    <w:rsid w:val="00EF608E"/>
    <w:rsid w:val="00F01AC9"/>
    <w:rsid w:val="00F0706C"/>
    <w:rsid w:val="00F11D8A"/>
    <w:rsid w:val="00F1516A"/>
    <w:rsid w:val="00F17668"/>
    <w:rsid w:val="00F22A26"/>
    <w:rsid w:val="00F34E08"/>
    <w:rsid w:val="00F36EF3"/>
    <w:rsid w:val="00F46964"/>
    <w:rsid w:val="00F5126A"/>
    <w:rsid w:val="00F56453"/>
    <w:rsid w:val="00F72183"/>
    <w:rsid w:val="00F75911"/>
    <w:rsid w:val="00F7762E"/>
    <w:rsid w:val="00F82981"/>
    <w:rsid w:val="00F8311F"/>
    <w:rsid w:val="00F853AE"/>
    <w:rsid w:val="00F90041"/>
    <w:rsid w:val="00F9295B"/>
    <w:rsid w:val="00F93DCC"/>
    <w:rsid w:val="00F9435D"/>
    <w:rsid w:val="00FA5EF4"/>
    <w:rsid w:val="00FB593A"/>
    <w:rsid w:val="00FB6E82"/>
    <w:rsid w:val="00FC4576"/>
    <w:rsid w:val="00FC7DBC"/>
    <w:rsid w:val="00FD1D5A"/>
    <w:rsid w:val="00FF3C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36C2"/>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paragraph" w:customStyle="1" w:styleId="Default">
    <w:name w:val="Default"/>
    <w:rsid w:val="003D2BD4"/>
    <w:pPr>
      <w:widowControl w:val="0"/>
      <w:autoSpaceDE w:val="0"/>
      <w:autoSpaceDN w:val="0"/>
      <w:adjustRightInd w:val="0"/>
    </w:pPr>
    <w:rPr>
      <w:rFonts w:ascii="Times New Roman" w:eastAsiaTheme="minorEastAsia"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2517</Words>
  <Characters>14512</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16996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JAMEILL.BARKSDALE</cp:lastModifiedBy>
  <cp:revision>4</cp:revision>
  <cp:lastPrinted>2000-06-02T14:59:00Z</cp:lastPrinted>
  <dcterms:created xsi:type="dcterms:W3CDTF">2012-01-11T15:27:00Z</dcterms:created>
  <dcterms:modified xsi:type="dcterms:W3CDTF">2012-01-11T20:32:00Z</dcterms:modified>
</cp:coreProperties>
</file>