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  <w:r w:rsidRPr="00D91DA6">
        <w:rPr>
          <w:color w:val="000080"/>
        </w:rPr>
        <w:t>RECORD OF PROCEEDINGS</w:t>
      </w:r>
    </w:p>
    <w:p w:rsidR="00662F08" w:rsidRPr="00D91DA6" w:rsidRDefault="00662F08" w:rsidP="00662F08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  <w:r w:rsidRPr="00D91DA6">
        <w:rPr>
          <w:color w:val="000080"/>
        </w:rPr>
        <w:t xml:space="preserve">PHYSICAL DISABILITY </w:t>
      </w:r>
      <w:r w:rsidR="00E15539">
        <w:rPr>
          <w:color w:val="000080"/>
        </w:rPr>
        <w:t>BOARD OF REVIEW</w:t>
      </w:r>
    </w:p>
    <w:p w:rsidR="00662F08" w:rsidRPr="00D91DA6" w:rsidRDefault="00662F08" w:rsidP="00662F08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</w:p>
    <w:p w:rsidR="00662F08" w:rsidRPr="00D5118C" w:rsidRDefault="00662F08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>NAME:</w:t>
      </w:r>
      <w:r w:rsidR="00051622" w:rsidRPr="00D5118C">
        <w:rPr>
          <w:caps/>
          <w:color w:val="000080"/>
        </w:rPr>
        <w:tab/>
      </w:r>
      <w:r w:rsidR="00051622" w:rsidRPr="00D5118C">
        <w:rPr>
          <w:caps/>
          <w:color w:val="000080"/>
        </w:rPr>
        <w:tab/>
      </w:r>
      <w:r w:rsidR="00D91DA6" w:rsidRPr="00D5118C">
        <w:rPr>
          <w:caps/>
          <w:color w:val="000080"/>
        </w:rPr>
        <w:t>BRANCH OF SERVICE</w:t>
      </w:r>
      <w:r w:rsidR="00051622" w:rsidRPr="00D5118C">
        <w:rPr>
          <w:caps/>
          <w:color w:val="000080"/>
        </w:rPr>
        <w:t xml:space="preserve">: </w:t>
      </w:r>
      <w:r w:rsidR="009B18AE">
        <w:rPr>
          <w:caps/>
          <w:color w:val="000080"/>
        </w:rPr>
        <w:t>Army</w:t>
      </w:r>
    </w:p>
    <w:p w:rsidR="00B522CD" w:rsidRPr="00D5118C" w:rsidRDefault="00D91DA6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>CASE</w:t>
      </w:r>
      <w:r w:rsidR="001C28D1" w:rsidRPr="00D5118C">
        <w:rPr>
          <w:caps/>
          <w:color w:val="000080"/>
        </w:rPr>
        <w:t xml:space="preserve"> NUMBER:  </w:t>
      </w:r>
      <w:r w:rsidR="00D5118C">
        <w:rPr>
          <w:caps/>
          <w:color w:val="000080"/>
        </w:rPr>
        <w:t>PD</w:t>
      </w:r>
      <w:r w:rsidR="00D5118C" w:rsidRPr="00D5118C">
        <w:rPr>
          <w:caps/>
          <w:color w:val="000080"/>
        </w:rPr>
        <w:t>09</w:t>
      </w:r>
      <w:r w:rsidR="009B18AE">
        <w:rPr>
          <w:caps/>
          <w:color w:val="000080"/>
        </w:rPr>
        <w:t>00046</w:t>
      </w:r>
      <w:r w:rsidR="00D5118C" w:rsidRPr="00D5118C">
        <w:rPr>
          <w:caps/>
          <w:color w:val="000080"/>
        </w:rPr>
        <w:t xml:space="preserve"> </w:t>
      </w:r>
      <w:r w:rsidR="00051622" w:rsidRPr="00D5118C">
        <w:rPr>
          <w:caps/>
          <w:color w:val="000080"/>
        </w:rPr>
        <w:tab/>
      </w:r>
      <w:r w:rsidR="00051622" w:rsidRPr="00D5118C">
        <w:rPr>
          <w:caps/>
          <w:color w:val="000080"/>
        </w:rPr>
        <w:tab/>
      </w:r>
      <w:r w:rsidRPr="00D5118C">
        <w:rPr>
          <w:caps/>
          <w:color w:val="000080"/>
        </w:rPr>
        <w:t xml:space="preserve">COMPONENT: </w:t>
      </w:r>
      <w:r w:rsidR="009B18AE">
        <w:rPr>
          <w:caps/>
          <w:color w:val="000080"/>
        </w:rPr>
        <w:t>Guard</w:t>
      </w:r>
    </w:p>
    <w:p w:rsidR="00B522CD" w:rsidRPr="00D91DA6" w:rsidRDefault="00662F08" w:rsidP="009B18AE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 w:rsidRPr="00D5118C">
        <w:rPr>
          <w:caps/>
          <w:color w:val="000080"/>
        </w:rPr>
        <w:t>BOARD DATE:</w:t>
      </w:r>
      <w:r w:rsidR="009B18AE">
        <w:rPr>
          <w:caps/>
          <w:color w:val="000080"/>
        </w:rPr>
        <w:t xml:space="preserve"> 20090617</w:t>
      </w:r>
      <w:r w:rsidR="00D91DA6" w:rsidRPr="00D5118C">
        <w:rPr>
          <w:caps/>
          <w:color w:val="000080"/>
        </w:rPr>
        <w:tab/>
      </w:r>
      <w:r w:rsidR="00D91DA6" w:rsidRPr="00D5118C">
        <w:rPr>
          <w:caps/>
          <w:color w:val="000080"/>
        </w:rPr>
        <w:tab/>
        <w:t xml:space="preserve">SEPARATION DATE: </w:t>
      </w:r>
      <w:r w:rsidR="009B18AE">
        <w:rPr>
          <w:caps/>
          <w:color w:val="000080"/>
        </w:rPr>
        <w:t>20070723</w:t>
      </w:r>
    </w:p>
    <w:p w:rsidR="002269A2" w:rsidRPr="00D91DA6" w:rsidRDefault="002269A2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662F08" w:rsidRDefault="00811D5B" w:rsidP="009B18AE">
      <w:pPr>
        <w:spacing w:line="240" w:lineRule="exact"/>
        <w:jc w:val="both"/>
        <w:rPr>
          <w:color w:val="000080"/>
        </w:rPr>
      </w:pPr>
      <w:r w:rsidRPr="00D91DA6">
        <w:rPr>
          <w:color w:val="000080"/>
          <w:u w:val="single"/>
        </w:rPr>
        <w:t>SUMMARY</w:t>
      </w:r>
      <w:r w:rsidR="003D7DDB" w:rsidRPr="00D91DA6">
        <w:rPr>
          <w:color w:val="000080"/>
          <w:u w:val="single"/>
        </w:rPr>
        <w:t xml:space="preserve"> OF CASE</w:t>
      </w:r>
      <w:r w:rsidR="00B522CD" w:rsidRPr="00D91DA6">
        <w:rPr>
          <w:color w:val="000080"/>
        </w:rPr>
        <w:t>:</w:t>
      </w:r>
      <w:r w:rsidR="00D5118C">
        <w:rPr>
          <w:color w:val="000080"/>
        </w:rPr>
        <w:t xml:space="preserve">  </w:t>
      </w:r>
      <w:r w:rsidR="00F35E12" w:rsidRPr="003B6D62">
        <w:rPr>
          <w:color w:val="000080"/>
        </w:rPr>
        <w:t>This covered individual (CI)</w:t>
      </w:r>
      <w:r w:rsidR="00F35E12" w:rsidRPr="00A8277D">
        <w:rPr>
          <w:color w:val="000080"/>
        </w:rPr>
        <w:t xml:space="preserve"> was</w:t>
      </w:r>
      <w:r w:rsidR="009B18AE">
        <w:rPr>
          <w:color w:val="000080"/>
        </w:rPr>
        <w:t xml:space="preserve"> an Army E-4 13E/31B Guardsman </w:t>
      </w:r>
      <w:r w:rsidR="00F35E12" w:rsidRPr="00A8277D">
        <w:rPr>
          <w:color w:val="000080"/>
        </w:rPr>
        <w:t xml:space="preserve">medically separated from the </w:t>
      </w:r>
      <w:r w:rsidR="009B18AE">
        <w:rPr>
          <w:color w:val="000080"/>
        </w:rPr>
        <w:t xml:space="preserve">Army </w:t>
      </w:r>
      <w:r w:rsidR="00F35E12" w:rsidRPr="00A8277D">
        <w:rPr>
          <w:color w:val="000080"/>
        </w:rPr>
        <w:t>in 200</w:t>
      </w:r>
      <w:r w:rsidR="009B18AE">
        <w:rPr>
          <w:color w:val="000080"/>
        </w:rPr>
        <w:t>7</w:t>
      </w:r>
      <w:r w:rsidR="00F35E12" w:rsidRPr="00A8277D">
        <w:rPr>
          <w:color w:val="000080"/>
        </w:rPr>
        <w:t>.  The medical basis for the separation was</w:t>
      </w:r>
      <w:r w:rsidR="00FC0EBA">
        <w:rPr>
          <w:color w:val="000080"/>
        </w:rPr>
        <w:t xml:space="preserve"> due to </w:t>
      </w:r>
      <w:r w:rsidR="00214AA4">
        <w:rPr>
          <w:color w:val="000080"/>
        </w:rPr>
        <w:t>cervical neck</w:t>
      </w:r>
      <w:r w:rsidR="00FC0EBA">
        <w:rPr>
          <w:color w:val="000080"/>
        </w:rPr>
        <w:t xml:space="preserve"> pain</w:t>
      </w:r>
      <w:r w:rsidR="00214AA4">
        <w:rPr>
          <w:color w:val="000080"/>
        </w:rPr>
        <w:t xml:space="preserve"> </w:t>
      </w:r>
      <w:r w:rsidR="00FC0EBA">
        <w:rPr>
          <w:color w:val="000080"/>
        </w:rPr>
        <w:t xml:space="preserve">due to degenerative disc disease (DDD) that began after a fall in full gear </w:t>
      </w:r>
      <w:r w:rsidR="00FC0EBA" w:rsidRPr="00FC0EBA">
        <w:rPr>
          <w:color w:val="000080"/>
        </w:rPr>
        <w:t xml:space="preserve">in Iraq requiring MEDEVAC and </w:t>
      </w:r>
      <w:r w:rsidR="00FC0EBA">
        <w:rPr>
          <w:color w:val="000080"/>
        </w:rPr>
        <w:t xml:space="preserve">CI left </w:t>
      </w:r>
      <w:r w:rsidR="00FC0EBA" w:rsidRPr="00FC0EBA">
        <w:rPr>
          <w:color w:val="000080"/>
        </w:rPr>
        <w:t xml:space="preserve">the AOR </w:t>
      </w:r>
      <w:r w:rsidR="00592202">
        <w:rPr>
          <w:color w:val="000080"/>
        </w:rPr>
        <w:t xml:space="preserve">due to DDD </w:t>
      </w:r>
      <w:r w:rsidR="00FC0EBA" w:rsidRPr="00FC0EBA">
        <w:rPr>
          <w:color w:val="000080"/>
        </w:rPr>
        <w:t xml:space="preserve">in 2005.  CI arrived at home station and treatment for his neck was not effective.  </w:t>
      </w:r>
      <w:r w:rsidR="00FC0EBA">
        <w:rPr>
          <w:color w:val="000080"/>
        </w:rPr>
        <w:t xml:space="preserve">CI developed major depression </w:t>
      </w:r>
      <w:r w:rsidR="00FC0EBA" w:rsidRPr="00FC0EBA">
        <w:rPr>
          <w:color w:val="000080"/>
        </w:rPr>
        <w:t xml:space="preserve">on return to home station </w:t>
      </w:r>
      <w:r w:rsidR="00FC0EBA">
        <w:rPr>
          <w:color w:val="000080"/>
        </w:rPr>
        <w:t xml:space="preserve">and his symptoms </w:t>
      </w:r>
      <w:r w:rsidR="00FC0EBA" w:rsidRPr="00FC0EBA">
        <w:rPr>
          <w:color w:val="000080"/>
        </w:rPr>
        <w:t xml:space="preserve">were not controlled </w:t>
      </w:r>
      <w:r w:rsidR="00FC0EBA">
        <w:rPr>
          <w:color w:val="000080"/>
        </w:rPr>
        <w:t xml:space="preserve">with </w:t>
      </w:r>
      <w:r w:rsidR="00592202">
        <w:rPr>
          <w:color w:val="000080"/>
        </w:rPr>
        <w:t>medications or treatments.</w:t>
      </w:r>
      <w:r w:rsidR="00FC0EBA" w:rsidRPr="00FC0EBA">
        <w:rPr>
          <w:color w:val="000080"/>
        </w:rPr>
        <w:t xml:space="preserve">  </w:t>
      </w:r>
      <w:r w:rsidR="00FC0EBA" w:rsidRPr="00A8277D">
        <w:rPr>
          <w:color w:val="000080"/>
        </w:rPr>
        <w:t xml:space="preserve">CI was referred to the PEB, found unfit and separated at </w:t>
      </w:r>
      <w:r w:rsidR="00FC0EBA">
        <w:rPr>
          <w:color w:val="000080"/>
        </w:rPr>
        <w:t>20</w:t>
      </w:r>
      <w:r w:rsidR="00FC0EBA" w:rsidRPr="00A8277D">
        <w:rPr>
          <w:color w:val="000080"/>
        </w:rPr>
        <w:t>% disability.</w:t>
      </w:r>
      <w:r w:rsidR="00FC0EBA">
        <w:rPr>
          <w:color w:val="000080"/>
        </w:rPr>
        <w:t xml:space="preserve">  The PEB rated the </w:t>
      </w:r>
      <w:r w:rsidR="00592202">
        <w:rPr>
          <w:color w:val="000080"/>
        </w:rPr>
        <w:t xml:space="preserve">cervical </w:t>
      </w:r>
      <w:r w:rsidR="000662F6">
        <w:rPr>
          <w:color w:val="000080"/>
        </w:rPr>
        <w:t>DDD</w:t>
      </w:r>
      <w:r w:rsidR="00FC0EBA">
        <w:rPr>
          <w:color w:val="000080"/>
        </w:rPr>
        <w:t xml:space="preserve"> at 10% and the major depressive disorder at 10%. </w:t>
      </w:r>
      <w:r w:rsidR="00592202">
        <w:rPr>
          <w:color w:val="000080"/>
        </w:rPr>
        <w:t>The PEB found lower back pain (LBP) and right arm nerve (</w:t>
      </w:r>
      <w:proofErr w:type="spellStart"/>
      <w:r w:rsidR="00592202">
        <w:rPr>
          <w:color w:val="000080"/>
        </w:rPr>
        <w:t>Cubital</w:t>
      </w:r>
      <w:proofErr w:type="spellEnd"/>
      <w:r w:rsidR="00592202">
        <w:rPr>
          <w:color w:val="000080"/>
        </w:rPr>
        <w:t xml:space="preserve"> tunnel syndrome or </w:t>
      </w:r>
      <w:proofErr w:type="spellStart"/>
      <w:r w:rsidR="00592202">
        <w:rPr>
          <w:color w:val="000080"/>
        </w:rPr>
        <w:t>ulnar</w:t>
      </w:r>
      <w:proofErr w:type="spellEnd"/>
      <w:r w:rsidR="00592202">
        <w:rPr>
          <w:color w:val="000080"/>
        </w:rPr>
        <w:t xml:space="preserve"> nerve) as not unfitting. </w:t>
      </w:r>
      <w:r w:rsidR="00FC0EBA">
        <w:rPr>
          <w:color w:val="000080"/>
        </w:rPr>
        <w:t xml:space="preserve"> The VA rated </w:t>
      </w:r>
      <w:r w:rsidR="00214AA4">
        <w:rPr>
          <w:color w:val="000080"/>
        </w:rPr>
        <w:t>cervical DDD at</w:t>
      </w:r>
      <w:r w:rsidR="00FC0EBA">
        <w:rPr>
          <w:color w:val="000080"/>
        </w:rPr>
        <w:t xml:space="preserve"> 30%</w:t>
      </w:r>
      <w:r w:rsidR="00214AA4">
        <w:rPr>
          <w:color w:val="000080"/>
        </w:rPr>
        <w:t xml:space="preserve">, Major depressive disorder at 30% </w:t>
      </w:r>
      <w:r w:rsidR="00FC0EBA">
        <w:rPr>
          <w:color w:val="000080"/>
        </w:rPr>
        <w:t xml:space="preserve">and also rated CI’s </w:t>
      </w:r>
      <w:r w:rsidR="000662F6">
        <w:rPr>
          <w:color w:val="000080"/>
        </w:rPr>
        <w:t xml:space="preserve">LBP </w:t>
      </w:r>
      <w:r w:rsidR="00FC0EBA">
        <w:rPr>
          <w:color w:val="000080"/>
        </w:rPr>
        <w:t xml:space="preserve">at 20%, right </w:t>
      </w:r>
      <w:proofErr w:type="spellStart"/>
      <w:r w:rsidR="000662F6">
        <w:rPr>
          <w:color w:val="000080"/>
        </w:rPr>
        <w:t>ulnar</w:t>
      </w:r>
      <w:proofErr w:type="spellEnd"/>
      <w:r w:rsidR="000662F6">
        <w:rPr>
          <w:color w:val="000080"/>
        </w:rPr>
        <w:t xml:space="preserve"> nerve</w:t>
      </w:r>
      <w:r w:rsidR="00FC0EBA">
        <w:rPr>
          <w:color w:val="000080"/>
        </w:rPr>
        <w:t xml:space="preserve"> at 10% and stomach condition at 10% for a combined 70% VA rating. </w:t>
      </w:r>
      <w:r w:rsidR="00FC0EBA" w:rsidRPr="00A8277D">
        <w:rPr>
          <w:color w:val="000080"/>
        </w:rPr>
        <w:t xml:space="preserve"> The CI contends that</w:t>
      </w:r>
      <w:r w:rsidR="00FC0EBA">
        <w:rPr>
          <w:color w:val="000080"/>
        </w:rPr>
        <w:t xml:space="preserve"> his military rating should be higher due to s</w:t>
      </w:r>
      <w:r w:rsidR="00FC0EBA" w:rsidRPr="009B18AE">
        <w:rPr>
          <w:color w:val="000080"/>
        </w:rPr>
        <w:t xml:space="preserve">trong and constant pain, medication with side effects, depression up and down, </w:t>
      </w:r>
      <w:r w:rsidR="00FC0EBA">
        <w:rPr>
          <w:color w:val="000080"/>
        </w:rPr>
        <w:t xml:space="preserve">and being </w:t>
      </w:r>
      <w:r w:rsidR="00FC0EBA" w:rsidRPr="009B18AE">
        <w:rPr>
          <w:color w:val="000080"/>
        </w:rPr>
        <w:t>unemployed</w:t>
      </w:r>
      <w:r w:rsidR="00FC0EBA">
        <w:rPr>
          <w:color w:val="000080"/>
        </w:rPr>
        <w:t>.</w:t>
      </w:r>
      <w:r w:rsidR="00F35E12" w:rsidRPr="00A8277D">
        <w:rPr>
          <w:color w:val="000080"/>
        </w:rPr>
        <w:t xml:space="preserve"> </w:t>
      </w:r>
    </w:p>
    <w:p w:rsidR="00CC0DE1" w:rsidRPr="00D91DA6" w:rsidRDefault="00CC0DE1" w:rsidP="009B18AE">
      <w:pPr>
        <w:spacing w:line="240" w:lineRule="exact"/>
        <w:jc w:val="both"/>
        <w:rPr>
          <w:color w:val="000080"/>
        </w:rPr>
      </w:pPr>
    </w:p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FC0EBA" w:rsidRDefault="00662F08" w:rsidP="00CD77E3">
      <w:pPr>
        <w:spacing w:line="240" w:lineRule="exact"/>
        <w:jc w:val="both"/>
        <w:rPr>
          <w:color w:val="000080"/>
        </w:rPr>
      </w:pPr>
      <w:r w:rsidRPr="00D91DA6">
        <w:rPr>
          <w:color w:val="000080"/>
          <w:u w:val="single"/>
        </w:rPr>
        <w:t>BOARD FINDINGS</w:t>
      </w:r>
      <w:r w:rsidR="00B522CD" w:rsidRPr="00BE30BA">
        <w:rPr>
          <w:color w:val="000080"/>
        </w:rPr>
        <w:t>:</w:t>
      </w:r>
      <w:r w:rsidR="00F35E12" w:rsidRPr="00BE30BA">
        <w:rPr>
          <w:color w:val="000080"/>
        </w:rPr>
        <w:t xml:space="preserve">  </w:t>
      </w:r>
      <w:r w:rsidR="00A8277D" w:rsidRPr="00BE30BA">
        <w:rPr>
          <w:color w:val="000080"/>
        </w:rPr>
        <w:t xml:space="preserve">IAW </w:t>
      </w:r>
      <w:proofErr w:type="spellStart"/>
      <w:r w:rsidR="00A8277D" w:rsidRPr="00BE30BA">
        <w:rPr>
          <w:color w:val="000080"/>
        </w:rPr>
        <w:t>DoDI</w:t>
      </w:r>
      <w:proofErr w:type="spellEnd"/>
      <w:r w:rsidR="00A8277D" w:rsidRPr="00BE30BA">
        <w:rPr>
          <w:color w:val="000080"/>
        </w:rPr>
        <w:t xml:space="preserve"> 6040.44, provisions of DoD or Military Department regulations or guidelines relied upon by the PEB will not be considered by the </w:t>
      </w:r>
      <w:r w:rsidR="00573E18" w:rsidRPr="00BE30BA">
        <w:rPr>
          <w:color w:val="000080"/>
        </w:rPr>
        <w:t>Board</w:t>
      </w:r>
      <w:r w:rsidR="00A8277D" w:rsidRPr="00BE30BA">
        <w:rPr>
          <w:color w:val="000080"/>
        </w:rPr>
        <w:t xml:space="preserve"> to the extent they were inconsistent with the VASRD in effect at the time of the adjudication.</w:t>
      </w:r>
      <w:r w:rsidR="00A8277D">
        <w:rPr>
          <w:color w:val="FF0000"/>
        </w:rPr>
        <w:t xml:space="preserve"> </w:t>
      </w:r>
      <w:r w:rsidR="00A8277D" w:rsidRPr="00A8277D">
        <w:rPr>
          <w:color w:val="000080"/>
        </w:rPr>
        <w:t xml:space="preserve"> </w:t>
      </w:r>
      <w:r w:rsidR="00CD77E3">
        <w:rPr>
          <w:color w:val="000080"/>
        </w:rPr>
        <w:t xml:space="preserve">The Board determined that there was insufficient evidence to add </w:t>
      </w:r>
      <w:r w:rsidR="00592202">
        <w:rPr>
          <w:color w:val="000080"/>
        </w:rPr>
        <w:t>the</w:t>
      </w:r>
      <w:r w:rsidR="00CD77E3">
        <w:rPr>
          <w:color w:val="000080"/>
        </w:rPr>
        <w:t xml:space="preserve"> LBP</w:t>
      </w:r>
      <w:r w:rsidR="00592202">
        <w:rPr>
          <w:color w:val="000080"/>
        </w:rPr>
        <w:t>,</w:t>
      </w:r>
      <w:r w:rsidR="00CD77E3">
        <w:rPr>
          <w:color w:val="000080"/>
        </w:rPr>
        <w:t xml:space="preserve"> right </w:t>
      </w:r>
      <w:proofErr w:type="spellStart"/>
      <w:r w:rsidR="00CD77E3">
        <w:rPr>
          <w:color w:val="000080"/>
        </w:rPr>
        <w:t>ulnar</w:t>
      </w:r>
      <w:proofErr w:type="spellEnd"/>
      <w:r w:rsidR="00CD77E3">
        <w:rPr>
          <w:color w:val="000080"/>
        </w:rPr>
        <w:t xml:space="preserve"> nerve</w:t>
      </w:r>
      <w:r w:rsidR="00592202">
        <w:rPr>
          <w:color w:val="000080"/>
        </w:rPr>
        <w:t xml:space="preserve">, or stomach </w:t>
      </w:r>
      <w:r w:rsidR="00CD77E3">
        <w:rPr>
          <w:color w:val="000080"/>
        </w:rPr>
        <w:t xml:space="preserve">conditions as separately unfitting.  </w:t>
      </w:r>
      <w:r w:rsidR="000662F6">
        <w:rPr>
          <w:color w:val="000080"/>
        </w:rPr>
        <w:t>There was significant discussion concerning the linkage and potential overlapping of the major depressive disorder and cervical DDD unfitting conditions</w:t>
      </w:r>
      <w:r w:rsidR="00CD77E3">
        <w:rPr>
          <w:color w:val="000080"/>
        </w:rPr>
        <w:t>.  C</w:t>
      </w:r>
      <w:r w:rsidR="000662F6">
        <w:rPr>
          <w:color w:val="000080"/>
        </w:rPr>
        <w:t>onsideration was given to depression ratings from 10% to 30% and cervical DDD from 10% to 30%</w:t>
      </w:r>
      <w:r w:rsidR="00CD77E3">
        <w:rPr>
          <w:color w:val="000080"/>
        </w:rPr>
        <w:t xml:space="preserve"> with care taken to avoid ‘double counting’ any disability criteria</w:t>
      </w:r>
      <w:r w:rsidR="000662F6">
        <w:rPr>
          <w:color w:val="000080"/>
        </w:rPr>
        <w:t xml:space="preserve">.  </w:t>
      </w:r>
      <w:r w:rsidR="006D77FC">
        <w:rPr>
          <w:color w:val="000080"/>
        </w:rPr>
        <w:t>The Board considered the signs, symptoms, and impairment due to major depression using evidence from the military and VA treatment records, NARSUM</w:t>
      </w:r>
      <w:r w:rsidR="00CD77E3">
        <w:rPr>
          <w:color w:val="000080"/>
        </w:rPr>
        <w:t xml:space="preserve"> addendum and PEB</w:t>
      </w:r>
      <w:r w:rsidR="006D77FC">
        <w:rPr>
          <w:color w:val="000080"/>
        </w:rPr>
        <w:t xml:space="preserve">, </w:t>
      </w:r>
      <w:r w:rsidR="00CD77E3">
        <w:rPr>
          <w:color w:val="000080"/>
        </w:rPr>
        <w:t xml:space="preserve">and the </w:t>
      </w:r>
      <w:r w:rsidR="006D77FC">
        <w:rPr>
          <w:color w:val="000080"/>
        </w:rPr>
        <w:t xml:space="preserve">VA rating examination (&lt;2 months after discharge) and determined that at the time of </w:t>
      </w:r>
      <w:r w:rsidR="00CD77E3">
        <w:rPr>
          <w:color w:val="000080"/>
        </w:rPr>
        <w:t xml:space="preserve">PEB </w:t>
      </w:r>
      <w:r w:rsidR="006D77FC">
        <w:rPr>
          <w:color w:val="000080"/>
        </w:rPr>
        <w:t xml:space="preserve">the criteria for a 30% rating </w:t>
      </w:r>
      <w:r w:rsidR="00CD77E3">
        <w:rPr>
          <w:color w:val="000080"/>
        </w:rPr>
        <w:t xml:space="preserve">IAW the VASRD General Rating Formula for Mental Disorders (versus the </w:t>
      </w:r>
      <w:proofErr w:type="spellStart"/>
      <w:r w:rsidR="00CD77E3">
        <w:rPr>
          <w:color w:val="000080"/>
        </w:rPr>
        <w:t>DoDI</w:t>
      </w:r>
      <w:proofErr w:type="spellEnd"/>
      <w:r w:rsidR="00CD77E3">
        <w:rPr>
          <w:color w:val="000080"/>
        </w:rPr>
        <w:t xml:space="preserve">) </w:t>
      </w:r>
      <w:r w:rsidR="006D77FC">
        <w:rPr>
          <w:color w:val="000080"/>
        </w:rPr>
        <w:t xml:space="preserve">had been more nearly met than the 10% level.  The Board evaluated the neck DDD ranges of motion from the service treatment record (10% rating level) as having a higher probative value than those used from the Aug 2007 VA rating examinations for the VA’s 30% Cervical DDD rating. </w:t>
      </w:r>
    </w:p>
    <w:p w:rsidR="00CC0DE1" w:rsidRDefault="00CC0DE1" w:rsidP="00CD77E3">
      <w:pPr>
        <w:spacing w:line="240" w:lineRule="exact"/>
        <w:jc w:val="both"/>
        <w:rPr>
          <w:rFonts w:ascii="Times New Roman" w:hAnsi="Times New Roman"/>
          <w:color w:val="000000"/>
          <w:sz w:val="21"/>
          <w:szCs w:val="24"/>
        </w:rPr>
      </w:pPr>
    </w:p>
    <w:p w:rsidR="00CC0DE1" w:rsidRPr="00D91DA6" w:rsidRDefault="00CC0DE1" w:rsidP="00CC0DE1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E01634" w:rsidRDefault="00662F08" w:rsidP="00560074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  <w:u w:val="single"/>
        </w:rPr>
        <w:lastRenderedPageBreak/>
        <w:t>RECOMMENDATION</w:t>
      </w:r>
      <w:r w:rsidRPr="00F35E12">
        <w:rPr>
          <w:color w:val="000080"/>
        </w:rPr>
        <w:t>:</w:t>
      </w:r>
      <w:r w:rsidR="00F35E12">
        <w:rPr>
          <w:color w:val="000080"/>
        </w:rPr>
        <w:t xml:space="preserve"> </w:t>
      </w:r>
      <w:r w:rsidR="00E01634" w:rsidRPr="00A8277D">
        <w:rPr>
          <w:color w:val="000080"/>
        </w:rPr>
        <w:t xml:space="preserve">The </w:t>
      </w:r>
      <w:r w:rsidR="00573E18">
        <w:rPr>
          <w:color w:val="000080"/>
        </w:rPr>
        <w:t>Board</w:t>
      </w:r>
      <w:r w:rsidR="00E01634" w:rsidRPr="00A8277D">
        <w:rPr>
          <w:color w:val="000080"/>
        </w:rPr>
        <w:t xml:space="preserve"> recommends that the CI’s prior determination be </w:t>
      </w:r>
      <w:r w:rsidR="009B7DFB">
        <w:rPr>
          <w:color w:val="000080"/>
        </w:rPr>
        <w:t>modified</w:t>
      </w:r>
      <w:r w:rsidR="00E01634" w:rsidRPr="00A8277D">
        <w:rPr>
          <w:color w:val="000080"/>
        </w:rPr>
        <w:t xml:space="preserve"> as follows, effective as of the date of his prior medical separation.</w:t>
      </w:r>
    </w:p>
    <w:p w:rsidR="00A8277D" w:rsidRPr="00A8277D" w:rsidRDefault="00A8277D" w:rsidP="00A8277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0"/>
        <w:gridCol w:w="1890"/>
        <w:gridCol w:w="1084"/>
      </w:tblGrid>
      <w:tr w:rsidR="00E01634" w:rsidRPr="00A8277D" w:rsidTr="009B18AE">
        <w:tc>
          <w:tcPr>
            <w:tcW w:w="5310" w:type="dxa"/>
            <w:shd w:val="clear" w:color="auto" w:fill="D9D9D9"/>
          </w:tcPr>
          <w:p w:rsidR="00E01634" w:rsidRPr="00A8277D" w:rsidRDefault="00E01634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A8277D">
              <w:rPr>
                <w:color w:val="000080"/>
              </w:rPr>
              <w:t>Unfitting Condition</w:t>
            </w:r>
          </w:p>
        </w:tc>
        <w:tc>
          <w:tcPr>
            <w:tcW w:w="1890" w:type="dxa"/>
            <w:shd w:val="clear" w:color="auto" w:fill="D9D9D9"/>
          </w:tcPr>
          <w:p w:rsidR="00E01634" w:rsidRPr="00A8277D" w:rsidRDefault="00E01634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A8277D">
              <w:rPr>
                <w:color w:val="000080"/>
              </w:rPr>
              <w:t>VASRD Code</w:t>
            </w:r>
          </w:p>
        </w:tc>
        <w:tc>
          <w:tcPr>
            <w:tcW w:w="1084" w:type="dxa"/>
            <w:shd w:val="clear" w:color="auto" w:fill="D9D9D9"/>
          </w:tcPr>
          <w:p w:rsidR="00E01634" w:rsidRPr="00A8277D" w:rsidRDefault="00E01634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A8277D">
              <w:rPr>
                <w:color w:val="000080"/>
              </w:rPr>
              <w:t>Rating</w:t>
            </w:r>
          </w:p>
        </w:tc>
      </w:tr>
      <w:tr w:rsidR="009B18AE" w:rsidRPr="00A8277D" w:rsidTr="009B18AE">
        <w:tc>
          <w:tcPr>
            <w:tcW w:w="5310" w:type="dxa"/>
          </w:tcPr>
          <w:p w:rsidR="009B18AE" w:rsidRPr="009B18AE" w:rsidRDefault="009B18AE" w:rsidP="009B18AE">
            <w:pPr>
              <w:spacing w:line="240" w:lineRule="exact"/>
              <w:jc w:val="both"/>
              <w:rPr>
                <w:color w:val="000080"/>
              </w:rPr>
            </w:pPr>
            <w:r w:rsidRPr="009B18AE">
              <w:rPr>
                <w:color w:val="000080"/>
              </w:rPr>
              <w:t>Major depressive disorder</w:t>
            </w:r>
          </w:p>
        </w:tc>
        <w:tc>
          <w:tcPr>
            <w:tcW w:w="1890" w:type="dxa"/>
          </w:tcPr>
          <w:p w:rsidR="009B18AE" w:rsidRPr="009B18AE" w:rsidRDefault="009B18AE" w:rsidP="009B18AE">
            <w:pPr>
              <w:spacing w:line="240" w:lineRule="exact"/>
              <w:jc w:val="both"/>
              <w:rPr>
                <w:color w:val="000080"/>
              </w:rPr>
            </w:pPr>
            <w:r w:rsidRPr="009B18AE">
              <w:rPr>
                <w:color w:val="000080"/>
              </w:rPr>
              <w:t>9434</w:t>
            </w:r>
          </w:p>
        </w:tc>
        <w:tc>
          <w:tcPr>
            <w:tcW w:w="1084" w:type="dxa"/>
          </w:tcPr>
          <w:p w:rsidR="009B18AE" w:rsidRPr="009B18AE" w:rsidRDefault="009B18AE" w:rsidP="009B18AE">
            <w:pPr>
              <w:spacing w:line="240" w:lineRule="exact"/>
              <w:jc w:val="center"/>
              <w:rPr>
                <w:color w:val="000080"/>
              </w:rPr>
            </w:pPr>
            <w:r w:rsidRPr="009B18AE">
              <w:rPr>
                <w:color w:val="000080"/>
              </w:rPr>
              <w:t>30%</w:t>
            </w:r>
          </w:p>
        </w:tc>
      </w:tr>
      <w:tr w:rsidR="009B18AE" w:rsidRPr="00A8277D" w:rsidTr="009B18AE">
        <w:tc>
          <w:tcPr>
            <w:tcW w:w="5310" w:type="dxa"/>
          </w:tcPr>
          <w:p w:rsidR="009B18AE" w:rsidRPr="009B18AE" w:rsidRDefault="009B18AE" w:rsidP="009B18AE">
            <w:pPr>
              <w:spacing w:line="240" w:lineRule="exact"/>
              <w:jc w:val="both"/>
              <w:rPr>
                <w:color w:val="000080"/>
              </w:rPr>
            </w:pPr>
            <w:r w:rsidRPr="009B18AE">
              <w:rPr>
                <w:color w:val="000080"/>
              </w:rPr>
              <w:t>Cervical degenerative disc disease</w:t>
            </w:r>
          </w:p>
        </w:tc>
        <w:tc>
          <w:tcPr>
            <w:tcW w:w="1890" w:type="dxa"/>
          </w:tcPr>
          <w:p w:rsidR="009B18AE" w:rsidRPr="009B18AE" w:rsidRDefault="009B18AE" w:rsidP="009B18AE">
            <w:pPr>
              <w:spacing w:line="240" w:lineRule="exact"/>
              <w:jc w:val="both"/>
              <w:rPr>
                <w:color w:val="000080"/>
              </w:rPr>
            </w:pPr>
            <w:r w:rsidRPr="009B18AE">
              <w:rPr>
                <w:color w:val="000080"/>
              </w:rPr>
              <w:t>5299-5242</w:t>
            </w:r>
          </w:p>
        </w:tc>
        <w:tc>
          <w:tcPr>
            <w:tcW w:w="1084" w:type="dxa"/>
          </w:tcPr>
          <w:p w:rsidR="009B18AE" w:rsidRPr="009B18AE" w:rsidRDefault="009B18AE" w:rsidP="009B18AE">
            <w:pPr>
              <w:spacing w:line="240" w:lineRule="exact"/>
              <w:jc w:val="center"/>
              <w:rPr>
                <w:color w:val="000080"/>
              </w:rPr>
            </w:pPr>
            <w:r w:rsidRPr="009B18AE">
              <w:rPr>
                <w:color w:val="000080"/>
              </w:rPr>
              <w:t>10%</w:t>
            </w:r>
          </w:p>
        </w:tc>
      </w:tr>
      <w:tr w:rsidR="00E01634" w:rsidRPr="00A8277D" w:rsidTr="009B18AE">
        <w:tblPrEx>
          <w:tblLook w:val="0000"/>
        </w:tblPrEx>
        <w:trPr>
          <w:gridBefore w:val="1"/>
          <w:wBefore w:w="5310" w:type="dxa"/>
          <w:trHeight w:val="197"/>
        </w:trPr>
        <w:tc>
          <w:tcPr>
            <w:tcW w:w="1890" w:type="dxa"/>
            <w:tcBorders>
              <w:left w:val="single" w:sz="4" w:space="0" w:color="auto"/>
              <w:bottom w:val="single" w:sz="4" w:space="0" w:color="000000"/>
            </w:tcBorders>
          </w:tcPr>
          <w:p w:rsidR="00E01634" w:rsidRPr="00A8277D" w:rsidRDefault="00E01634" w:rsidP="009B18AE">
            <w:pPr>
              <w:spacing w:line="240" w:lineRule="exact"/>
              <w:jc w:val="both"/>
              <w:rPr>
                <w:color w:val="000080"/>
              </w:rPr>
            </w:pPr>
            <w:r w:rsidRPr="00A8277D">
              <w:rPr>
                <w:color w:val="000080"/>
              </w:rPr>
              <w:t>Combined</w:t>
            </w:r>
          </w:p>
        </w:tc>
        <w:tc>
          <w:tcPr>
            <w:tcW w:w="1084" w:type="dxa"/>
            <w:tcBorders>
              <w:bottom w:val="single" w:sz="4" w:space="0" w:color="000000"/>
            </w:tcBorders>
          </w:tcPr>
          <w:p w:rsidR="00E01634" w:rsidRPr="00A8277D" w:rsidRDefault="009B18AE" w:rsidP="009B18AE">
            <w:pPr>
              <w:spacing w:line="240" w:lineRule="exact"/>
              <w:jc w:val="center"/>
              <w:rPr>
                <w:color w:val="000080"/>
              </w:rPr>
            </w:pPr>
            <w:r>
              <w:rPr>
                <w:color w:val="000080"/>
              </w:rPr>
              <w:t>40</w:t>
            </w:r>
            <w:r w:rsidR="00E01634" w:rsidRPr="00A8277D">
              <w:rPr>
                <w:color w:val="000080"/>
              </w:rPr>
              <w:t>%</w:t>
            </w:r>
          </w:p>
        </w:tc>
      </w:tr>
    </w:tbl>
    <w:p w:rsidR="00662F08" w:rsidRPr="00D91DA6" w:rsidRDefault="00662F08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B522CD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D91DA6" w:rsidRDefault="00D91DA6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D91DA6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>
        <w:rPr>
          <w:color w:val="000080"/>
        </w:rPr>
        <w:t>The following documentary evidence was considered:</w:t>
      </w:r>
    </w:p>
    <w:p w:rsidR="00114F20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A.  DD Form </w:t>
      </w:r>
      <w:proofErr w:type="gramStart"/>
      <w:r>
        <w:rPr>
          <w:color w:val="000080"/>
        </w:rPr>
        <w:t>294,</w:t>
      </w:r>
      <w:proofErr w:type="gramEnd"/>
      <w:r>
        <w:rPr>
          <w:color w:val="000080"/>
        </w:rPr>
        <w:t xml:space="preserve"> dated</w:t>
      </w:r>
      <w:r w:rsidR="00E01634">
        <w:rPr>
          <w:color w:val="000080"/>
        </w:rPr>
        <w:t xml:space="preserve"> </w:t>
      </w:r>
      <w:r w:rsidR="00356810">
        <w:rPr>
          <w:color w:val="000080"/>
        </w:rPr>
        <w:t>20090117</w:t>
      </w:r>
      <w:r>
        <w:rPr>
          <w:color w:val="000080"/>
        </w:rPr>
        <w:t>, w/</w:t>
      </w:r>
      <w:proofErr w:type="spellStart"/>
      <w:r>
        <w:rPr>
          <w:color w:val="000080"/>
        </w:rPr>
        <w:t>atchs</w:t>
      </w:r>
      <w:proofErr w:type="spellEnd"/>
      <w:r>
        <w:rPr>
          <w:color w:val="000080"/>
        </w:rPr>
        <w:t>.</w:t>
      </w:r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B.  </w:t>
      </w:r>
      <w:proofErr w:type="gramStart"/>
      <w:r>
        <w:rPr>
          <w:color w:val="000080"/>
        </w:rPr>
        <w:t>Service Treatment Record.</w:t>
      </w:r>
      <w:proofErr w:type="gramEnd"/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C.  </w:t>
      </w:r>
      <w:proofErr w:type="gramStart"/>
      <w:r>
        <w:rPr>
          <w:color w:val="000080"/>
        </w:rPr>
        <w:t xml:space="preserve">Department of </w:t>
      </w:r>
      <w:proofErr w:type="spellStart"/>
      <w:r>
        <w:rPr>
          <w:color w:val="000080"/>
        </w:rPr>
        <w:t>Veteran's</w:t>
      </w:r>
      <w:proofErr w:type="spellEnd"/>
      <w:r>
        <w:rPr>
          <w:color w:val="000080"/>
        </w:rPr>
        <w:t xml:space="preserve"> Affairs Treatment Record.</w:t>
      </w:r>
      <w:proofErr w:type="gramEnd"/>
    </w:p>
    <w:p w:rsidR="00292B6B" w:rsidRDefault="00292B6B">
      <w:pPr>
        <w:rPr>
          <w:color w:val="000080"/>
        </w:rPr>
      </w:pPr>
      <w:r>
        <w:rPr>
          <w:color w:val="000080"/>
        </w:rPr>
        <w:br w:type="page"/>
      </w:r>
    </w:p>
    <w:p w:rsidR="00292B6B" w:rsidRDefault="00292B6B" w:rsidP="00292B6B">
      <w:pPr>
        <w:pStyle w:val="Default"/>
        <w:framePr w:w="16362" w:wrap="auto" w:vAnchor="page" w:hAnchor="page" w:x="101" w:y="13943"/>
      </w:pPr>
      <w:r>
        <w:rPr>
          <w:noProof/>
        </w:rPr>
        <w:lastRenderedPageBreak/>
        <w:drawing>
          <wp:inline distT="0" distB="0" distL="0" distR="0">
            <wp:extent cx="7772400" cy="10058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2CD" w:rsidRPr="00D91DA6" w:rsidRDefault="00B522CD" w:rsidP="002269A2">
      <w:pPr>
        <w:tabs>
          <w:tab w:val="left" w:pos="0"/>
          <w:tab w:val="left" w:pos="4140"/>
        </w:tabs>
        <w:spacing w:line="240" w:lineRule="exact"/>
        <w:rPr>
          <w:color w:val="000080"/>
          <w:sz w:val="32"/>
        </w:rPr>
      </w:pPr>
    </w:p>
    <w:sectPr w:rsidR="00B522CD" w:rsidRPr="00D91DA6" w:rsidSect="002269A2">
      <w:footerReference w:type="even" r:id="rId8"/>
      <w:footerReference w:type="default" r:id="rId9"/>
      <w:footerReference w:type="first" r:id="rId10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28" w:rsidRDefault="00D87928">
      <w:r>
        <w:separator/>
      </w:r>
    </w:p>
  </w:endnote>
  <w:endnote w:type="continuationSeparator" w:id="0">
    <w:p w:rsidR="00D87928" w:rsidRDefault="00D87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10" w:rsidRDefault="008625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8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AD9">
      <w:rPr>
        <w:rStyle w:val="PageNumber"/>
        <w:noProof/>
      </w:rPr>
      <w:t>4</w:t>
    </w:r>
    <w:r>
      <w:rPr>
        <w:rStyle w:val="PageNumber"/>
      </w:rPr>
      <w:fldChar w:fldCharType="end"/>
    </w:r>
  </w:p>
  <w:p w:rsidR="00356810" w:rsidRDefault="00B30805">
    <w:pPr>
      <w:pStyle w:val="Footer"/>
    </w:pPr>
    <w:r>
      <w:t>PD-2009-00046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10" w:rsidRDefault="008625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8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AD9">
      <w:rPr>
        <w:rStyle w:val="PageNumber"/>
        <w:noProof/>
      </w:rPr>
      <w:t>3</w:t>
    </w:r>
    <w:r>
      <w:rPr>
        <w:rStyle w:val="PageNumber"/>
      </w:rPr>
      <w:fldChar w:fldCharType="end"/>
    </w:r>
  </w:p>
  <w:p w:rsidR="00356810" w:rsidRDefault="003568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05" w:rsidRDefault="00B30805">
    <w:pPr>
      <w:pStyle w:val="Footer"/>
    </w:pPr>
  </w:p>
  <w:p w:rsidR="00B30805" w:rsidRDefault="00B308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28" w:rsidRDefault="00D87928">
      <w:r>
        <w:separator/>
      </w:r>
    </w:p>
  </w:footnote>
  <w:footnote w:type="continuationSeparator" w:id="0">
    <w:p w:rsidR="00D87928" w:rsidRDefault="00D87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60B"/>
    <w:multiLevelType w:val="hybridMultilevel"/>
    <w:tmpl w:val="1846957C"/>
    <w:lvl w:ilvl="0" w:tplc="3EA4AB6E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BD8"/>
    <w:multiLevelType w:val="hybridMultilevel"/>
    <w:tmpl w:val="7EBE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87EB3"/>
    <w:multiLevelType w:val="hybridMultilevel"/>
    <w:tmpl w:val="CA12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31226"/>
    <w:rsid w:val="00051622"/>
    <w:rsid w:val="000662F6"/>
    <w:rsid w:val="00095AD9"/>
    <w:rsid w:val="000A1993"/>
    <w:rsid w:val="000A2BCE"/>
    <w:rsid w:val="000A7438"/>
    <w:rsid w:val="000D43F9"/>
    <w:rsid w:val="000F427B"/>
    <w:rsid w:val="00114F20"/>
    <w:rsid w:val="00171A4A"/>
    <w:rsid w:val="00177659"/>
    <w:rsid w:val="00185ECB"/>
    <w:rsid w:val="001B1FDC"/>
    <w:rsid w:val="001C05C6"/>
    <w:rsid w:val="001C2053"/>
    <w:rsid w:val="001C28D1"/>
    <w:rsid w:val="001D6A8C"/>
    <w:rsid w:val="00214AA4"/>
    <w:rsid w:val="002269A2"/>
    <w:rsid w:val="00246860"/>
    <w:rsid w:val="00274E46"/>
    <w:rsid w:val="00292B6B"/>
    <w:rsid w:val="002E4E2C"/>
    <w:rsid w:val="00356810"/>
    <w:rsid w:val="00393651"/>
    <w:rsid w:val="003B6D62"/>
    <w:rsid w:val="003D7DDB"/>
    <w:rsid w:val="003E0543"/>
    <w:rsid w:val="004007E9"/>
    <w:rsid w:val="004322DE"/>
    <w:rsid w:val="004574C6"/>
    <w:rsid w:val="00473DD7"/>
    <w:rsid w:val="004A4136"/>
    <w:rsid w:val="004F58BD"/>
    <w:rsid w:val="00560074"/>
    <w:rsid w:val="00573E18"/>
    <w:rsid w:val="00592202"/>
    <w:rsid w:val="00662F08"/>
    <w:rsid w:val="00676C78"/>
    <w:rsid w:val="006A40E6"/>
    <w:rsid w:val="006D77FC"/>
    <w:rsid w:val="006E7356"/>
    <w:rsid w:val="006F2597"/>
    <w:rsid w:val="00744EBB"/>
    <w:rsid w:val="00750C88"/>
    <w:rsid w:val="007A168F"/>
    <w:rsid w:val="007B0A06"/>
    <w:rsid w:val="007B4661"/>
    <w:rsid w:val="007E4FBB"/>
    <w:rsid w:val="00811D5B"/>
    <w:rsid w:val="00830999"/>
    <w:rsid w:val="00830D5E"/>
    <w:rsid w:val="00862531"/>
    <w:rsid w:val="008F7167"/>
    <w:rsid w:val="00914ADB"/>
    <w:rsid w:val="00942645"/>
    <w:rsid w:val="009B18AE"/>
    <w:rsid w:val="009B69D3"/>
    <w:rsid w:val="009B7DFB"/>
    <w:rsid w:val="00A8277D"/>
    <w:rsid w:val="00A86CB6"/>
    <w:rsid w:val="00B30805"/>
    <w:rsid w:val="00B522CD"/>
    <w:rsid w:val="00B82277"/>
    <w:rsid w:val="00BE30BA"/>
    <w:rsid w:val="00C85579"/>
    <w:rsid w:val="00CB28E2"/>
    <w:rsid w:val="00CC0DE1"/>
    <w:rsid w:val="00CD1278"/>
    <w:rsid w:val="00CD34C7"/>
    <w:rsid w:val="00CD77E3"/>
    <w:rsid w:val="00D2232C"/>
    <w:rsid w:val="00D40ECE"/>
    <w:rsid w:val="00D5118C"/>
    <w:rsid w:val="00D52393"/>
    <w:rsid w:val="00D524BD"/>
    <w:rsid w:val="00D76AB2"/>
    <w:rsid w:val="00D87928"/>
    <w:rsid w:val="00D910C2"/>
    <w:rsid w:val="00D91DA6"/>
    <w:rsid w:val="00DE209B"/>
    <w:rsid w:val="00DE7E74"/>
    <w:rsid w:val="00E01634"/>
    <w:rsid w:val="00E15539"/>
    <w:rsid w:val="00E61585"/>
    <w:rsid w:val="00EF608E"/>
    <w:rsid w:val="00F0355C"/>
    <w:rsid w:val="00F1516A"/>
    <w:rsid w:val="00F22A26"/>
    <w:rsid w:val="00F35E12"/>
    <w:rsid w:val="00F549B0"/>
    <w:rsid w:val="00F72183"/>
    <w:rsid w:val="00FB17F1"/>
    <w:rsid w:val="00FC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ECE"/>
    <w:rPr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0E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0ECE"/>
  </w:style>
  <w:style w:type="paragraph" w:styleId="Header">
    <w:name w:val="header"/>
    <w:basedOn w:val="Normal"/>
    <w:rsid w:val="00D40E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0ECE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D40ECE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iPriority w:val="99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DA6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E0163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rsid w:val="00214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AA4"/>
    <w:rPr>
      <w:rFonts w:ascii="Tahoma" w:hAnsi="Tahoma" w:cs="Tahoma"/>
      <w:color w:val="0080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30805"/>
    <w:rPr>
      <w:color w:val="008080"/>
      <w:sz w:val="24"/>
    </w:rPr>
  </w:style>
  <w:style w:type="paragraph" w:customStyle="1" w:styleId="Default">
    <w:name w:val="Default"/>
    <w:rsid w:val="00292B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lastModifiedBy>GREGORY.JOHNSON1</cp:lastModifiedBy>
  <cp:revision>5</cp:revision>
  <cp:lastPrinted>2009-06-23T14:25:00Z</cp:lastPrinted>
  <dcterms:created xsi:type="dcterms:W3CDTF">2012-01-11T15:22:00Z</dcterms:created>
  <dcterms:modified xsi:type="dcterms:W3CDTF">2012-01-17T13:23:00Z</dcterms:modified>
</cp:coreProperties>
</file>