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216" w:rsidRPr="008059E0" w:rsidRDefault="00E55216" w:rsidP="009B346A">
      <w:pPr>
        <w:tabs>
          <w:tab w:val="left" w:pos="288"/>
          <w:tab w:val="left" w:pos="4752"/>
        </w:tabs>
        <w:spacing w:line="240" w:lineRule="exact"/>
        <w:jc w:val="center"/>
        <w:outlineLvl w:val="0"/>
        <w:rPr>
          <w:rFonts w:asciiTheme="minorHAnsi" w:hAnsiTheme="minorHAnsi"/>
          <w:color w:val="auto"/>
        </w:rPr>
      </w:pPr>
      <w:r w:rsidRPr="008059E0">
        <w:rPr>
          <w:rFonts w:asciiTheme="minorHAnsi" w:hAnsiTheme="minorHAnsi"/>
          <w:color w:val="auto"/>
        </w:rPr>
        <w:t>RECORD OF PROCEEDINGS</w:t>
      </w:r>
    </w:p>
    <w:p w:rsidR="00E55216" w:rsidRPr="008059E0" w:rsidRDefault="00E55216" w:rsidP="009B346A">
      <w:pPr>
        <w:tabs>
          <w:tab w:val="left" w:pos="288"/>
          <w:tab w:val="left" w:pos="4752"/>
        </w:tabs>
        <w:spacing w:line="240" w:lineRule="exact"/>
        <w:jc w:val="center"/>
        <w:outlineLvl w:val="0"/>
        <w:rPr>
          <w:rFonts w:asciiTheme="minorHAnsi" w:hAnsiTheme="minorHAnsi"/>
          <w:color w:val="auto"/>
        </w:rPr>
      </w:pPr>
      <w:r w:rsidRPr="008059E0">
        <w:rPr>
          <w:rFonts w:asciiTheme="minorHAnsi" w:hAnsiTheme="minorHAnsi"/>
          <w:color w:val="auto"/>
        </w:rPr>
        <w:t>PHYSICAL DISABILITY BOARD OF REVIEW</w:t>
      </w:r>
    </w:p>
    <w:p w:rsidR="00E55216" w:rsidRPr="008059E0" w:rsidRDefault="00E55216" w:rsidP="009B346A">
      <w:pPr>
        <w:tabs>
          <w:tab w:val="left" w:pos="288"/>
          <w:tab w:val="left" w:pos="4752"/>
        </w:tabs>
        <w:spacing w:line="240" w:lineRule="exact"/>
        <w:jc w:val="both"/>
        <w:rPr>
          <w:rFonts w:asciiTheme="minorHAnsi" w:hAnsiTheme="minorHAnsi"/>
          <w:color w:val="auto"/>
        </w:rPr>
      </w:pPr>
    </w:p>
    <w:p w:rsidR="00846454" w:rsidRPr="00846454" w:rsidRDefault="000615DC" w:rsidP="009B346A">
      <w:pPr>
        <w:tabs>
          <w:tab w:val="left" w:pos="288"/>
          <w:tab w:val="left" w:pos="5760"/>
        </w:tabs>
        <w:spacing w:line="240" w:lineRule="exact"/>
        <w:jc w:val="both"/>
        <w:rPr>
          <w:rFonts w:ascii="Calibri" w:hAnsi="Calibri"/>
          <w:color w:val="auto"/>
        </w:rPr>
      </w:pPr>
      <w:r>
        <w:rPr>
          <w:rFonts w:ascii="Calibri" w:hAnsi="Calibri"/>
          <w:color w:val="auto"/>
        </w:rPr>
        <w:t xml:space="preserve">NAME:  </w:t>
      </w:r>
      <w:r>
        <w:rPr>
          <w:rFonts w:ascii="Calibri" w:hAnsi="Calibri"/>
          <w:color w:val="auto"/>
        </w:rPr>
        <w:tab/>
      </w:r>
      <w:r w:rsidR="00846454" w:rsidRPr="00846454">
        <w:rPr>
          <w:rFonts w:ascii="Calibri" w:hAnsi="Calibri"/>
          <w:color w:val="auto"/>
        </w:rPr>
        <w:t xml:space="preserve">BRANCH OF SERVICE: ARMY  </w:t>
      </w:r>
    </w:p>
    <w:p w:rsidR="00400F98" w:rsidRDefault="000615DC" w:rsidP="00400F98">
      <w:pPr>
        <w:tabs>
          <w:tab w:val="left" w:pos="288"/>
          <w:tab w:val="left" w:pos="5760"/>
        </w:tabs>
        <w:spacing w:line="240" w:lineRule="exact"/>
        <w:jc w:val="both"/>
        <w:rPr>
          <w:rFonts w:ascii="Calibri" w:hAnsi="Calibri"/>
          <w:color w:val="auto"/>
        </w:rPr>
      </w:pPr>
      <w:r>
        <w:rPr>
          <w:rFonts w:ascii="Calibri" w:hAnsi="Calibri"/>
          <w:color w:val="auto"/>
        </w:rPr>
        <w:t>CASE NUMBER:  PD0900044</w:t>
      </w:r>
      <w:r>
        <w:rPr>
          <w:rFonts w:ascii="Calibri" w:hAnsi="Calibri"/>
          <w:color w:val="auto"/>
        </w:rPr>
        <w:tab/>
      </w:r>
      <w:r w:rsidR="00846454" w:rsidRPr="00846454">
        <w:rPr>
          <w:rFonts w:ascii="Calibri" w:hAnsi="Calibri"/>
          <w:color w:val="auto"/>
        </w:rPr>
        <w:t>BOARD DATE: 2010</w:t>
      </w:r>
      <w:r w:rsidR="005C29EA">
        <w:rPr>
          <w:rFonts w:ascii="Calibri" w:hAnsi="Calibri"/>
          <w:color w:val="auto"/>
        </w:rPr>
        <w:t>0923</w:t>
      </w:r>
    </w:p>
    <w:p w:rsidR="00C32CF4" w:rsidRPr="00596837" w:rsidRDefault="00846454" w:rsidP="00400F98">
      <w:pPr>
        <w:tabs>
          <w:tab w:val="left" w:pos="288"/>
          <w:tab w:val="left" w:pos="5760"/>
        </w:tabs>
        <w:spacing w:line="240" w:lineRule="exact"/>
        <w:jc w:val="both"/>
        <w:rPr>
          <w:color w:val="17365D" w:themeColor="text2" w:themeShade="BF"/>
          <w:szCs w:val="24"/>
        </w:rPr>
      </w:pPr>
      <w:r w:rsidRPr="00846454">
        <w:rPr>
          <w:rFonts w:ascii="Calibri" w:hAnsi="Calibri"/>
          <w:color w:val="auto"/>
        </w:rPr>
        <w:t>SEPARATION DATE:  20060105</w:t>
      </w:r>
      <w:r>
        <w:rPr>
          <w:color w:val="17365D" w:themeColor="text2" w:themeShade="BF"/>
          <w:szCs w:val="24"/>
        </w:rPr>
        <w:t xml:space="preserve"> </w:t>
      </w:r>
    </w:p>
    <w:p w:rsidR="00E55216" w:rsidRPr="008059E0" w:rsidRDefault="00E55216" w:rsidP="009B346A">
      <w:pPr>
        <w:tabs>
          <w:tab w:val="left" w:pos="288"/>
          <w:tab w:val="left" w:pos="4752"/>
        </w:tabs>
        <w:spacing w:line="240" w:lineRule="exact"/>
        <w:rPr>
          <w:rFonts w:asciiTheme="minorHAnsi" w:hAnsiTheme="minorHAnsi"/>
          <w:color w:val="auto"/>
        </w:rPr>
      </w:pPr>
      <w:r w:rsidRPr="008059E0">
        <w:rPr>
          <w:rFonts w:asciiTheme="minorHAnsi" w:hAnsiTheme="minorHAnsi"/>
          <w:color w:val="auto"/>
          <w:u w:val="single"/>
        </w:rPr>
        <w:t>___________________________________________________</w:t>
      </w:r>
      <w:r w:rsidR="005006C7" w:rsidRPr="008059E0">
        <w:rPr>
          <w:rFonts w:asciiTheme="minorHAnsi" w:hAnsiTheme="minorHAnsi"/>
          <w:color w:val="auto"/>
          <w:u w:val="single"/>
        </w:rPr>
        <w:t>________________</w:t>
      </w:r>
      <w:r w:rsidRPr="008059E0">
        <w:rPr>
          <w:rFonts w:asciiTheme="minorHAnsi" w:hAnsiTheme="minorHAnsi"/>
          <w:color w:val="auto"/>
          <w:u w:val="single"/>
        </w:rPr>
        <w:t>___________</w:t>
      </w:r>
    </w:p>
    <w:p w:rsidR="00E55216" w:rsidRPr="008059E0" w:rsidRDefault="00E55216" w:rsidP="009B346A">
      <w:pPr>
        <w:tabs>
          <w:tab w:val="left" w:pos="288"/>
          <w:tab w:val="left" w:pos="4752"/>
        </w:tabs>
        <w:spacing w:line="240" w:lineRule="exact"/>
        <w:jc w:val="both"/>
        <w:rPr>
          <w:rFonts w:asciiTheme="minorHAnsi" w:hAnsiTheme="minorHAnsi"/>
          <w:color w:val="auto"/>
        </w:rPr>
      </w:pPr>
    </w:p>
    <w:p w:rsidR="00E55216" w:rsidRPr="00846454" w:rsidRDefault="00E55216" w:rsidP="007F4EAA">
      <w:pPr>
        <w:tabs>
          <w:tab w:val="left" w:pos="288"/>
          <w:tab w:val="left" w:pos="4752"/>
        </w:tabs>
        <w:spacing w:line="240" w:lineRule="exact"/>
        <w:jc w:val="both"/>
        <w:rPr>
          <w:rFonts w:asciiTheme="minorHAnsi" w:hAnsiTheme="minorHAnsi"/>
          <w:color w:val="auto"/>
          <w:highlight w:val="lightGray"/>
        </w:rPr>
      </w:pPr>
      <w:r w:rsidRPr="008059E0">
        <w:rPr>
          <w:rFonts w:asciiTheme="minorHAnsi" w:hAnsiTheme="minorHAnsi"/>
          <w:color w:val="auto"/>
          <w:u w:val="single"/>
        </w:rPr>
        <w:t>SUMMARY OF CASE</w:t>
      </w:r>
      <w:r w:rsidRPr="008059E0">
        <w:rPr>
          <w:rFonts w:asciiTheme="minorHAnsi" w:hAnsiTheme="minorHAnsi"/>
          <w:color w:val="auto"/>
        </w:rPr>
        <w:t xml:space="preserve">:  </w:t>
      </w:r>
      <w:r w:rsidRPr="008059E0">
        <w:rPr>
          <w:rFonts w:asciiTheme="minorHAnsi" w:hAnsiTheme="minorHAnsi"/>
          <w:color w:val="auto"/>
          <w:szCs w:val="24"/>
        </w:rPr>
        <w:t xml:space="preserve">This covered individual (CI) was </w:t>
      </w:r>
      <w:r w:rsidR="00956B7F" w:rsidRPr="00482B42">
        <w:rPr>
          <w:rFonts w:asciiTheme="minorHAnsi" w:hAnsiTheme="minorHAnsi"/>
          <w:color w:val="auto"/>
          <w:szCs w:val="24"/>
        </w:rPr>
        <w:t xml:space="preserve">an </w:t>
      </w:r>
      <w:r w:rsidR="00482B42" w:rsidRPr="00482B42">
        <w:rPr>
          <w:rFonts w:asciiTheme="minorHAnsi" w:hAnsiTheme="minorHAnsi"/>
          <w:color w:val="auto"/>
          <w:szCs w:val="24"/>
        </w:rPr>
        <w:t>A</w:t>
      </w:r>
      <w:r w:rsidR="005C29EA">
        <w:rPr>
          <w:rFonts w:asciiTheme="minorHAnsi" w:hAnsiTheme="minorHAnsi"/>
          <w:color w:val="auto"/>
          <w:szCs w:val="24"/>
        </w:rPr>
        <w:t xml:space="preserve">rmy </w:t>
      </w:r>
      <w:r w:rsidR="00B85245">
        <w:rPr>
          <w:rFonts w:asciiTheme="minorHAnsi" w:hAnsiTheme="minorHAnsi"/>
          <w:color w:val="auto"/>
          <w:szCs w:val="24"/>
        </w:rPr>
        <w:t>Active Guard Reserve (</w:t>
      </w:r>
      <w:r w:rsidR="005C29EA">
        <w:rPr>
          <w:rFonts w:asciiTheme="minorHAnsi" w:hAnsiTheme="minorHAnsi"/>
          <w:color w:val="auto"/>
          <w:szCs w:val="24"/>
        </w:rPr>
        <w:t>A</w:t>
      </w:r>
      <w:r w:rsidR="00482B42" w:rsidRPr="00482B42">
        <w:rPr>
          <w:rFonts w:asciiTheme="minorHAnsi" w:hAnsiTheme="minorHAnsi"/>
          <w:color w:val="auto"/>
          <w:szCs w:val="24"/>
        </w:rPr>
        <w:t>GR</w:t>
      </w:r>
      <w:r w:rsidR="00B85245">
        <w:rPr>
          <w:rFonts w:asciiTheme="minorHAnsi" w:hAnsiTheme="minorHAnsi"/>
          <w:color w:val="auto"/>
          <w:szCs w:val="24"/>
        </w:rPr>
        <w:t>)</w:t>
      </w:r>
      <w:r w:rsidR="005C29EA">
        <w:rPr>
          <w:rFonts w:asciiTheme="minorHAnsi" w:hAnsiTheme="minorHAnsi"/>
          <w:color w:val="auto"/>
          <w:szCs w:val="24"/>
        </w:rPr>
        <w:t xml:space="preserve"> </w:t>
      </w:r>
      <w:r w:rsidR="00956B7F" w:rsidRPr="00482B42">
        <w:rPr>
          <w:rFonts w:asciiTheme="minorHAnsi" w:hAnsiTheme="minorHAnsi"/>
          <w:color w:val="auto"/>
          <w:szCs w:val="24"/>
        </w:rPr>
        <w:t>S</w:t>
      </w:r>
      <w:r w:rsidR="00482B42" w:rsidRPr="00482B42">
        <w:rPr>
          <w:rFonts w:asciiTheme="minorHAnsi" w:hAnsiTheme="minorHAnsi"/>
          <w:color w:val="auto"/>
          <w:szCs w:val="24"/>
        </w:rPr>
        <w:t>FC</w:t>
      </w:r>
      <w:r w:rsidR="005C29EA">
        <w:rPr>
          <w:rFonts w:asciiTheme="minorHAnsi" w:hAnsiTheme="minorHAnsi"/>
          <w:color w:val="auto"/>
          <w:szCs w:val="24"/>
        </w:rPr>
        <w:t>/E-7</w:t>
      </w:r>
      <w:r w:rsidRPr="00482B42">
        <w:rPr>
          <w:rFonts w:asciiTheme="minorHAnsi" w:hAnsiTheme="minorHAnsi"/>
          <w:color w:val="auto"/>
          <w:szCs w:val="24"/>
        </w:rPr>
        <w:t xml:space="preserve"> (MOS </w:t>
      </w:r>
      <w:r w:rsidR="00956B7F" w:rsidRPr="00482B42">
        <w:rPr>
          <w:rFonts w:asciiTheme="minorHAnsi" w:hAnsiTheme="minorHAnsi"/>
          <w:color w:val="auto"/>
          <w:szCs w:val="24"/>
        </w:rPr>
        <w:t>11B</w:t>
      </w:r>
      <w:r w:rsidRPr="00482B42">
        <w:rPr>
          <w:rFonts w:asciiTheme="minorHAnsi" w:hAnsiTheme="minorHAnsi"/>
          <w:color w:val="auto"/>
          <w:szCs w:val="24"/>
        </w:rPr>
        <w:t xml:space="preserve">, </w:t>
      </w:r>
      <w:r w:rsidR="00956B7F" w:rsidRPr="00482B42">
        <w:rPr>
          <w:rFonts w:asciiTheme="minorHAnsi" w:hAnsiTheme="minorHAnsi"/>
          <w:color w:val="auto"/>
          <w:szCs w:val="24"/>
        </w:rPr>
        <w:t>Infantry</w:t>
      </w:r>
      <w:r w:rsidRPr="00482B42">
        <w:rPr>
          <w:rFonts w:asciiTheme="minorHAnsi" w:hAnsiTheme="minorHAnsi"/>
          <w:color w:val="auto"/>
          <w:szCs w:val="24"/>
        </w:rPr>
        <w:t xml:space="preserve">) medically separated in </w:t>
      </w:r>
      <w:r w:rsidR="005C29EA">
        <w:rPr>
          <w:rFonts w:asciiTheme="minorHAnsi" w:hAnsiTheme="minorHAnsi"/>
          <w:color w:val="auto"/>
          <w:szCs w:val="24"/>
        </w:rPr>
        <w:t xml:space="preserve">January </w:t>
      </w:r>
      <w:r w:rsidRPr="00482B42">
        <w:rPr>
          <w:rFonts w:asciiTheme="minorHAnsi" w:hAnsiTheme="minorHAnsi"/>
          <w:color w:val="auto"/>
          <w:szCs w:val="24"/>
        </w:rPr>
        <w:t>200</w:t>
      </w:r>
      <w:r w:rsidR="00956B7F" w:rsidRPr="00482B42">
        <w:rPr>
          <w:rFonts w:asciiTheme="minorHAnsi" w:hAnsiTheme="minorHAnsi"/>
          <w:color w:val="auto"/>
          <w:szCs w:val="24"/>
        </w:rPr>
        <w:t>6</w:t>
      </w:r>
      <w:r w:rsidRPr="00482B42">
        <w:rPr>
          <w:rFonts w:asciiTheme="minorHAnsi" w:hAnsiTheme="minorHAnsi"/>
          <w:color w:val="auto"/>
          <w:szCs w:val="24"/>
        </w:rPr>
        <w:t xml:space="preserve"> after 1</w:t>
      </w:r>
      <w:r w:rsidR="00956B7F" w:rsidRPr="00482B42">
        <w:rPr>
          <w:rFonts w:asciiTheme="minorHAnsi" w:hAnsiTheme="minorHAnsi"/>
          <w:color w:val="auto"/>
          <w:szCs w:val="24"/>
        </w:rPr>
        <w:t>7.5</w:t>
      </w:r>
      <w:r w:rsidRPr="00482B42">
        <w:rPr>
          <w:rFonts w:asciiTheme="minorHAnsi" w:hAnsiTheme="minorHAnsi"/>
          <w:color w:val="auto"/>
          <w:szCs w:val="24"/>
        </w:rPr>
        <w:t xml:space="preserve"> years of serv</w:t>
      </w:r>
      <w:r w:rsidR="005C29EA">
        <w:rPr>
          <w:rFonts w:asciiTheme="minorHAnsi" w:hAnsiTheme="minorHAnsi"/>
          <w:color w:val="auto"/>
          <w:szCs w:val="24"/>
        </w:rPr>
        <w:t xml:space="preserve">ice.  The medical basis for </w:t>
      </w:r>
      <w:r w:rsidRPr="00482B42">
        <w:rPr>
          <w:rFonts w:asciiTheme="minorHAnsi" w:hAnsiTheme="minorHAnsi"/>
          <w:color w:val="auto"/>
          <w:szCs w:val="24"/>
        </w:rPr>
        <w:t xml:space="preserve">separation was </w:t>
      </w:r>
      <w:r w:rsidR="005C29EA">
        <w:rPr>
          <w:rFonts w:asciiTheme="minorHAnsi" w:hAnsiTheme="minorHAnsi"/>
          <w:color w:val="auto"/>
          <w:szCs w:val="24"/>
        </w:rPr>
        <w:t>A</w:t>
      </w:r>
      <w:r w:rsidRPr="00482B42">
        <w:rPr>
          <w:rFonts w:asciiTheme="minorHAnsi" w:hAnsiTheme="minorHAnsi"/>
          <w:color w:val="auto"/>
          <w:szCs w:val="24"/>
        </w:rPr>
        <w:t>sthma.</w:t>
      </w:r>
      <w:r w:rsidR="003C4E8D" w:rsidRPr="00482B42">
        <w:rPr>
          <w:rFonts w:asciiTheme="minorHAnsi" w:hAnsiTheme="minorHAnsi"/>
          <w:color w:val="auto"/>
          <w:szCs w:val="24"/>
        </w:rPr>
        <w:t xml:space="preserve">  </w:t>
      </w:r>
      <w:r w:rsidR="004C3B96" w:rsidRPr="00AA060A">
        <w:rPr>
          <w:rFonts w:asciiTheme="minorHAnsi" w:hAnsiTheme="minorHAnsi"/>
          <w:color w:val="auto"/>
          <w:szCs w:val="24"/>
        </w:rPr>
        <w:t xml:space="preserve">The CI developed breathing symptoms in 1999 that were </w:t>
      </w:r>
      <w:r w:rsidR="005C29EA">
        <w:rPr>
          <w:rFonts w:asciiTheme="minorHAnsi" w:hAnsiTheme="minorHAnsi"/>
          <w:color w:val="auto"/>
          <w:szCs w:val="24"/>
        </w:rPr>
        <w:t xml:space="preserve">made </w:t>
      </w:r>
      <w:r w:rsidR="004C3B96" w:rsidRPr="00AA060A">
        <w:rPr>
          <w:rFonts w:asciiTheme="minorHAnsi" w:hAnsiTheme="minorHAnsi"/>
          <w:color w:val="auto"/>
          <w:szCs w:val="24"/>
        </w:rPr>
        <w:t>worse with running</w:t>
      </w:r>
      <w:r w:rsidR="005C29EA">
        <w:rPr>
          <w:rFonts w:asciiTheme="minorHAnsi" w:hAnsiTheme="minorHAnsi"/>
          <w:color w:val="auto"/>
          <w:szCs w:val="24"/>
        </w:rPr>
        <w:t>,</w:t>
      </w:r>
      <w:r w:rsidR="004C3B96" w:rsidRPr="00AA060A">
        <w:rPr>
          <w:rFonts w:asciiTheme="minorHAnsi" w:hAnsiTheme="minorHAnsi"/>
          <w:color w:val="auto"/>
          <w:szCs w:val="24"/>
        </w:rPr>
        <w:t xml:space="preserve"> and </w:t>
      </w:r>
      <w:r w:rsidR="005C29EA">
        <w:rPr>
          <w:rFonts w:asciiTheme="minorHAnsi" w:hAnsiTheme="minorHAnsi"/>
          <w:color w:val="auto"/>
          <w:szCs w:val="24"/>
        </w:rPr>
        <w:t xml:space="preserve">with certain </w:t>
      </w:r>
      <w:r w:rsidR="004C3B96" w:rsidRPr="00AA060A">
        <w:rPr>
          <w:rFonts w:asciiTheme="minorHAnsi" w:hAnsiTheme="minorHAnsi"/>
          <w:color w:val="auto"/>
          <w:szCs w:val="24"/>
        </w:rPr>
        <w:t>environmen</w:t>
      </w:r>
      <w:r w:rsidR="00E4358D">
        <w:rPr>
          <w:rFonts w:asciiTheme="minorHAnsi" w:hAnsiTheme="minorHAnsi"/>
          <w:color w:val="auto"/>
          <w:szCs w:val="24"/>
        </w:rPr>
        <w:t>tal triggers.  His respiratory</w:t>
      </w:r>
      <w:r w:rsidR="001019D6" w:rsidRPr="00AA060A">
        <w:rPr>
          <w:rFonts w:asciiTheme="minorHAnsi" w:hAnsiTheme="minorHAnsi"/>
          <w:color w:val="auto"/>
          <w:szCs w:val="24"/>
        </w:rPr>
        <w:t xml:space="preserve"> </w:t>
      </w:r>
      <w:r w:rsidR="004C3B96" w:rsidRPr="00AA060A">
        <w:rPr>
          <w:rFonts w:asciiTheme="minorHAnsi" w:hAnsiTheme="minorHAnsi"/>
          <w:color w:val="auto"/>
          <w:szCs w:val="24"/>
        </w:rPr>
        <w:t xml:space="preserve">symptoms increased </w:t>
      </w:r>
      <w:r w:rsidR="00B35B53" w:rsidRPr="00AA060A">
        <w:rPr>
          <w:rFonts w:asciiTheme="minorHAnsi" w:hAnsiTheme="minorHAnsi"/>
          <w:color w:val="auto"/>
          <w:szCs w:val="24"/>
        </w:rPr>
        <w:t xml:space="preserve">markedly after a permanent change of station (PCS) </w:t>
      </w:r>
      <w:r w:rsidR="004C3B96" w:rsidRPr="00AA060A">
        <w:rPr>
          <w:rFonts w:asciiTheme="minorHAnsi" w:hAnsiTheme="minorHAnsi"/>
          <w:color w:val="auto"/>
          <w:szCs w:val="24"/>
        </w:rPr>
        <w:t>in 200</w:t>
      </w:r>
      <w:r w:rsidR="00B35B53" w:rsidRPr="00AA060A">
        <w:rPr>
          <w:rFonts w:asciiTheme="minorHAnsi" w:hAnsiTheme="minorHAnsi"/>
          <w:color w:val="auto"/>
          <w:szCs w:val="24"/>
        </w:rPr>
        <w:t>1</w:t>
      </w:r>
      <w:r w:rsidR="00F878C1">
        <w:rPr>
          <w:rFonts w:asciiTheme="minorHAnsi" w:hAnsiTheme="minorHAnsi"/>
          <w:color w:val="auto"/>
          <w:szCs w:val="24"/>
        </w:rPr>
        <w:t xml:space="preserve">.  </w:t>
      </w:r>
      <w:r w:rsidR="00A20F1D" w:rsidRPr="00AA060A">
        <w:rPr>
          <w:rFonts w:asciiTheme="minorHAnsi" w:hAnsiTheme="minorHAnsi"/>
          <w:color w:val="auto"/>
          <w:szCs w:val="24"/>
        </w:rPr>
        <w:t>A civilian allergist diagnosed multiple environmental allergens,</w:t>
      </w:r>
      <w:r w:rsidR="00F878C1">
        <w:rPr>
          <w:rFonts w:asciiTheme="minorHAnsi" w:hAnsiTheme="minorHAnsi"/>
          <w:color w:val="auto"/>
          <w:szCs w:val="24"/>
        </w:rPr>
        <w:t xml:space="preserve"> and </w:t>
      </w:r>
      <w:r w:rsidR="00A20F1D" w:rsidRPr="00AA060A">
        <w:rPr>
          <w:rFonts w:asciiTheme="minorHAnsi" w:hAnsiTheme="minorHAnsi"/>
          <w:color w:val="auto"/>
          <w:szCs w:val="24"/>
        </w:rPr>
        <w:t xml:space="preserve">began </w:t>
      </w:r>
      <w:r w:rsidR="00F878C1">
        <w:rPr>
          <w:rFonts w:asciiTheme="minorHAnsi" w:hAnsiTheme="minorHAnsi"/>
          <w:color w:val="auto"/>
          <w:szCs w:val="24"/>
        </w:rPr>
        <w:t xml:space="preserve">a course of </w:t>
      </w:r>
      <w:r w:rsidR="00A20F1D" w:rsidRPr="00AA060A">
        <w:rPr>
          <w:rFonts w:asciiTheme="minorHAnsi" w:hAnsiTheme="minorHAnsi"/>
          <w:color w:val="auto"/>
          <w:szCs w:val="24"/>
        </w:rPr>
        <w:t>desensitization shots</w:t>
      </w:r>
      <w:r w:rsidR="00F878C1">
        <w:rPr>
          <w:rFonts w:asciiTheme="minorHAnsi" w:hAnsiTheme="minorHAnsi"/>
          <w:color w:val="auto"/>
          <w:szCs w:val="24"/>
        </w:rPr>
        <w:t>.  However, in spite of treatment, the respiratory</w:t>
      </w:r>
      <w:r w:rsidR="00A20F1D" w:rsidRPr="00AA060A">
        <w:rPr>
          <w:rFonts w:asciiTheme="minorHAnsi" w:hAnsiTheme="minorHAnsi"/>
          <w:color w:val="auto"/>
          <w:szCs w:val="24"/>
        </w:rPr>
        <w:t xml:space="preserve"> symptoms showed little improvement.  </w:t>
      </w:r>
      <w:r w:rsidR="00F878C1">
        <w:rPr>
          <w:rFonts w:asciiTheme="minorHAnsi" w:hAnsiTheme="minorHAnsi"/>
          <w:color w:val="auto"/>
          <w:szCs w:val="24"/>
        </w:rPr>
        <w:t xml:space="preserve">The CI (who is a </w:t>
      </w:r>
      <w:r w:rsidR="00A20F1D" w:rsidRPr="00AA060A">
        <w:rPr>
          <w:rFonts w:asciiTheme="minorHAnsi" w:hAnsiTheme="minorHAnsi"/>
          <w:color w:val="auto"/>
          <w:szCs w:val="24"/>
        </w:rPr>
        <w:t>former Master Fitness Trainer</w:t>
      </w:r>
      <w:r w:rsidR="00F878C1">
        <w:rPr>
          <w:rFonts w:asciiTheme="minorHAnsi" w:hAnsiTheme="minorHAnsi"/>
          <w:color w:val="auto"/>
          <w:szCs w:val="24"/>
        </w:rPr>
        <w:t>)</w:t>
      </w:r>
      <w:r w:rsidR="00A20F1D" w:rsidRPr="00AA060A">
        <w:rPr>
          <w:rFonts w:asciiTheme="minorHAnsi" w:hAnsiTheme="minorHAnsi"/>
          <w:color w:val="auto"/>
          <w:szCs w:val="24"/>
        </w:rPr>
        <w:t xml:space="preserve"> could not complete a standard Army Physical Fitness Test</w:t>
      </w:r>
      <w:r w:rsidR="00E4358D">
        <w:rPr>
          <w:rFonts w:asciiTheme="minorHAnsi" w:hAnsiTheme="minorHAnsi"/>
          <w:color w:val="auto"/>
          <w:szCs w:val="24"/>
        </w:rPr>
        <w:t>,</w:t>
      </w:r>
      <w:r w:rsidR="009913CB">
        <w:rPr>
          <w:rFonts w:asciiTheme="minorHAnsi" w:hAnsiTheme="minorHAnsi"/>
          <w:color w:val="auto"/>
          <w:szCs w:val="24"/>
        </w:rPr>
        <w:t xml:space="preserve"> or perform many tasks crucial to his MOS</w:t>
      </w:r>
      <w:r w:rsidR="00A20F1D" w:rsidRPr="00AA060A">
        <w:rPr>
          <w:rFonts w:asciiTheme="minorHAnsi" w:hAnsiTheme="minorHAnsi"/>
          <w:color w:val="auto"/>
          <w:szCs w:val="24"/>
        </w:rPr>
        <w:t>.</w:t>
      </w:r>
      <w:r w:rsidR="00937E1E" w:rsidRPr="00AA060A">
        <w:rPr>
          <w:rFonts w:asciiTheme="minorHAnsi" w:hAnsiTheme="minorHAnsi"/>
          <w:color w:val="auto"/>
        </w:rPr>
        <w:t xml:space="preserve">  </w:t>
      </w:r>
      <w:r w:rsidR="00E4358D">
        <w:rPr>
          <w:rFonts w:asciiTheme="minorHAnsi" w:hAnsiTheme="minorHAnsi"/>
          <w:color w:val="auto"/>
        </w:rPr>
        <w:t>He</w:t>
      </w:r>
      <w:r w:rsidRPr="00AA060A">
        <w:rPr>
          <w:rFonts w:asciiTheme="minorHAnsi" w:hAnsiTheme="minorHAnsi"/>
          <w:color w:val="auto"/>
        </w:rPr>
        <w:t xml:space="preserve"> was placed on permanent P-3 profile and referred for </w:t>
      </w:r>
      <w:r w:rsidR="00F878C1">
        <w:rPr>
          <w:rFonts w:asciiTheme="minorHAnsi" w:hAnsiTheme="minorHAnsi"/>
          <w:color w:val="auto"/>
        </w:rPr>
        <w:t xml:space="preserve">a </w:t>
      </w:r>
      <w:r w:rsidR="003C4E8D" w:rsidRPr="00AA060A">
        <w:rPr>
          <w:rFonts w:asciiTheme="minorHAnsi" w:hAnsiTheme="minorHAnsi"/>
          <w:color w:val="auto"/>
        </w:rPr>
        <w:t>Medical Evaluation Board (</w:t>
      </w:r>
      <w:r w:rsidRPr="00AA060A">
        <w:rPr>
          <w:rFonts w:asciiTheme="minorHAnsi" w:hAnsiTheme="minorHAnsi"/>
          <w:color w:val="auto"/>
        </w:rPr>
        <w:t>MEB</w:t>
      </w:r>
      <w:r w:rsidR="003C4E8D" w:rsidRPr="00AA060A">
        <w:rPr>
          <w:rFonts w:asciiTheme="minorHAnsi" w:hAnsiTheme="minorHAnsi"/>
          <w:color w:val="auto"/>
        </w:rPr>
        <w:t>)</w:t>
      </w:r>
      <w:r w:rsidRPr="00AA060A">
        <w:rPr>
          <w:rFonts w:asciiTheme="minorHAnsi" w:hAnsiTheme="minorHAnsi"/>
          <w:color w:val="auto"/>
        </w:rPr>
        <w:t xml:space="preserve">.  </w:t>
      </w:r>
      <w:r w:rsidR="003C4E8D" w:rsidRPr="00AA060A">
        <w:rPr>
          <w:rFonts w:asciiTheme="minorHAnsi" w:hAnsiTheme="minorHAnsi"/>
          <w:color w:val="auto"/>
        </w:rPr>
        <w:t>The MEB forwarded t</w:t>
      </w:r>
      <w:r w:rsidR="00591C2E">
        <w:rPr>
          <w:rFonts w:asciiTheme="minorHAnsi" w:hAnsiTheme="minorHAnsi"/>
          <w:color w:val="auto"/>
        </w:rPr>
        <w:t>wo conditions (A</w:t>
      </w:r>
      <w:r w:rsidR="003C4E8D" w:rsidRPr="00AA060A">
        <w:rPr>
          <w:rFonts w:asciiTheme="minorHAnsi" w:hAnsiTheme="minorHAnsi"/>
          <w:color w:val="auto"/>
        </w:rPr>
        <w:t xml:space="preserve">sthma </w:t>
      </w:r>
      <w:r w:rsidR="00591C2E">
        <w:rPr>
          <w:rFonts w:asciiTheme="minorHAnsi" w:hAnsiTheme="minorHAnsi"/>
          <w:color w:val="auto"/>
        </w:rPr>
        <w:t>&amp;</w:t>
      </w:r>
      <w:r w:rsidR="00A20F1D" w:rsidRPr="00AA060A">
        <w:rPr>
          <w:rFonts w:asciiTheme="minorHAnsi" w:hAnsiTheme="minorHAnsi"/>
          <w:color w:val="auto"/>
        </w:rPr>
        <w:t xml:space="preserve"> </w:t>
      </w:r>
      <w:r w:rsidR="00591C2E">
        <w:rPr>
          <w:rFonts w:asciiTheme="minorHAnsi" w:hAnsiTheme="minorHAnsi"/>
          <w:color w:val="auto"/>
        </w:rPr>
        <w:t>M</w:t>
      </w:r>
      <w:r w:rsidR="00A20F1D" w:rsidRPr="00AA060A">
        <w:rPr>
          <w:rFonts w:asciiTheme="minorHAnsi" w:hAnsiTheme="minorHAnsi"/>
          <w:color w:val="auto"/>
        </w:rPr>
        <w:t>ultiple allerg</w:t>
      </w:r>
      <w:r w:rsidR="00591C2E">
        <w:rPr>
          <w:rFonts w:asciiTheme="minorHAnsi" w:hAnsiTheme="minorHAnsi"/>
          <w:color w:val="auto"/>
        </w:rPr>
        <w:t>ies)</w:t>
      </w:r>
      <w:r w:rsidR="00A20F1D" w:rsidRPr="00AA060A">
        <w:rPr>
          <w:rFonts w:asciiTheme="minorHAnsi" w:hAnsiTheme="minorHAnsi"/>
          <w:color w:val="auto"/>
        </w:rPr>
        <w:t xml:space="preserve"> </w:t>
      </w:r>
      <w:r w:rsidR="003C4E8D" w:rsidRPr="00AA060A">
        <w:rPr>
          <w:rFonts w:asciiTheme="minorHAnsi" w:hAnsiTheme="minorHAnsi"/>
          <w:color w:val="auto"/>
        </w:rPr>
        <w:t xml:space="preserve">to the Physical Evaluation Board (PEB) as medically unacceptable IAW AR 40-501.  </w:t>
      </w:r>
      <w:r w:rsidR="005B4C87">
        <w:rPr>
          <w:rFonts w:asciiTheme="minorHAnsi" w:hAnsiTheme="minorHAnsi"/>
          <w:color w:val="auto"/>
        </w:rPr>
        <w:t>Two</w:t>
      </w:r>
      <w:r w:rsidR="005B4C87" w:rsidRPr="005B4C87">
        <w:rPr>
          <w:rFonts w:asciiTheme="minorHAnsi" w:hAnsiTheme="minorHAnsi"/>
          <w:color w:val="auto"/>
        </w:rPr>
        <w:t xml:space="preserve"> other conditions</w:t>
      </w:r>
      <w:r w:rsidR="00E4358D">
        <w:rPr>
          <w:rFonts w:asciiTheme="minorHAnsi" w:hAnsiTheme="minorHAnsi"/>
          <w:color w:val="auto"/>
        </w:rPr>
        <w:t xml:space="preserve"> (</w:t>
      </w:r>
      <w:r w:rsidR="00F878C1">
        <w:rPr>
          <w:rFonts w:asciiTheme="minorHAnsi" w:hAnsiTheme="minorHAnsi"/>
          <w:color w:val="auto"/>
        </w:rPr>
        <w:t>Hearing loss and Back pain)</w:t>
      </w:r>
      <w:r w:rsidR="005B4C87" w:rsidRPr="005B4C87">
        <w:rPr>
          <w:rFonts w:asciiTheme="minorHAnsi" w:hAnsiTheme="minorHAnsi"/>
          <w:color w:val="auto"/>
        </w:rPr>
        <w:t xml:space="preserve"> were forwarded on the DA </w:t>
      </w:r>
      <w:r w:rsidR="00E4358D">
        <w:rPr>
          <w:rFonts w:asciiTheme="minorHAnsi" w:hAnsiTheme="minorHAnsi"/>
          <w:color w:val="auto"/>
        </w:rPr>
        <w:t xml:space="preserve">Form </w:t>
      </w:r>
      <w:r w:rsidR="005B4C87" w:rsidRPr="005B4C87">
        <w:rPr>
          <w:rFonts w:asciiTheme="minorHAnsi" w:hAnsiTheme="minorHAnsi"/>
          <w:color w:val="auto"/>
        </w:rPr>
        <w:t>3947 as medically acceptable IAW AR 40-501.</w:t>
      </w:r>
      <w:r w:rsidR="005B4C87">
        <w:rPr>
          <w:rFonts w:asciiTheme="minorHAnsi" w:hAnsiTheme="minorHAnsi"/>
          <w:color w:val="auto"/>
        </w:rPr>
        <w:t xml:space="preserve">  </w:t>
      </w:r>
      <w:r w:rsidRPr="00AA060A">
        <w:rPr>
          <w:rFonts w:asciiTheme="minorHAnsi" w:hAnsiTheme="minorHAnsi"/>
          <w:color w:val="auto"/>
          <w:szCs w:val="24"/>
        </w:rPr>
        <w:t xml:space="preserve">The PEB </w:t>
      </w:r>
      <w:r w:rsidR="00591C2E">
        <w:rPr>
          <w:rFonts w:asciiTheme="minorHAnsi" w:hAnsiTheme="minorHAnsi"/>
          <w:color w:val="auto"/>
          <w:szCs w:val="24"/>
        </w:rPr>
        <w:t xml:space="preserve">found </w:t>
      </w:r>
      <w:r w:rsidR="00B85245">
        <w:rPr>
          <w:rFonts w:asciiTheme="minorHAnsi" w:hAnsiTheme="minorHAnsi"/>
          <w:color w:val="auto"/>
          <w:szCs w:val="24"/>
        </w:rPr>
        <w:t xml:space="preserve">the </w:t>
      </w:r>
      <w:r w:rsidR="00591C2E">
        <w:rPr>
          <w:rFonts w:asciiTheme="minorHAnsi" w:hAnsiTheme="minorHAnsi"/>
          <w:color w:val="auto"/>
          <w:szCs w:val="24"/>
        </w:rPr>
        <w:t xml:space="preserve">CI unfit for continued military service, due to Asthma with history of multiple allergies.  </w:t>
      </w:r>
      <w:r w:rsidR="00B85245">
        <w:rPr>
          <w:rFonts w:asciiTheme="minorHAnsi" w:hAnsiTheme="minorHAnsi"/>
          <w:color w:val="auto"/>
          <w:szCs w:val="24"/>
        </w:rPr>
        <w:t xml:space="preserve">The </w:t>
      </w:r>
      <w:r w:rsidR="00591C2E">
        <w:rPr>
          <w:rFonts w:asciiTheme="minorHAnsi" w:hAnsiTheme="minorHAnsi"/>
          <w:color w:val="auto"/>
          <w:szCs w:val="24"/>
        </w:rPr>
        <w:t>CI was then</w:t>
      </w:r>
      <w:r w:rsidR="00BC5092">
        <w:rPr>
          <w:rFonts w:asciiTheme="minorHAnsi" w:hAnsiTheme="minorHAnsi"/>
          <w:color w:val="auto"/>
        </w:rPr>
        <w:t xml:space="preserve"> separated with</w:t>
      </w:r>
      <w:r w:rsidRPr="00AA060A">
        <w:rPr>
          <w:rFonts w:asciiTheme="minorHAnsi" w:hAnsiTheme="minorHAnsi"/>
          <w:color w:val="auto"/>
        </w:rPr>
        <w:t xml:space="preserve"> </w:t>
      </w:r>
      <w:r w:rsidR="00591C2E">
        <w:rPr>
          <w:rFonts w:asciiTheme="minorHAnsi" w:hAnsiTheme="minorHAnsi"/>
          <w:color w:val="auto"/>
        </w:rPr>
        <w:t xml:space="preserve">a </w:t>
      </w:r>
      <w:r w:rsidRPr="00AA060A">
        <w:rPr>
          <w:rFonts w:asciiTheme="minorHAnsi" w:hAnsiTheme="minorHAnsi"/>
          <w:color w:val="auto"/>
        </w:rPr>
        <w:t xml:space="preserve">10% disability rating.  </w:t>
      </w:r>
    </w:p>
    <w:p w:rsidR="00397C69" w:rsidRPr="00846454" w:rsidRDefault="00397C69" w:rsidP="009B346A">
      <w:pPr>
        <w:pBdr>
          <w:bottom w:val="single" w:sz="12" w:space="1" w:color="auto"/>
        </w:pBdr>
        <w:tabs>
          <w:tab w:val="left" w:pos="288"/>
          <w:tab w:val="left" w:pos="4752"/>
        </w:tabs>
        <w:spacing w:line="240" w:lineRule="exact"/>
        <w:rPr>
          <w:rFonts w:asciiTheme="minorHAnsi" w:hAnsiTheme="minorHAnsi"/>
          <w:color w:val="auto"/>
          <w:szCs w:val="24"/>
          <w:highlight w:val="lightGray"/>
        </w:rPr>
      </w:pPr>
    </w:p>
    <w:p w:rsidR="00397C69" w:rsidRPr="00846454" w:rsidRDefault="00397C69" w:rsidP="009B346A">
      <w:pPr>
        <w:tabs>
          <w:tab w:val="left" w:pos="288"/>
          <w:tab w:val="left" w:pos="4752"/>
        </w:tabs>
        <w:spacing w:line="240" w:lineRule="exact"/>
        <w:jc w:val="both"/>
        <w:rPr>
          <w:rFonts w:asciiTheme="minorHAnsi" w:hAnsiTheme="minorHAnsi"/>
          <w:color w:val="auto"/>
          <w:highlight w:val="lightGray"/>
        </w:rPr>
      </w:pPr>
    </w:p>
    <w:p w:rsidR="00E55216" w:rsidRPr="00846454" w:rsidRDefault="00E55216" w:rsidP="007F4EAA">
      <w:pPr>
        <w:tabs>
          <w:tab w:val="left" w:pos="288"/>
          <w:tab w:val="left" w:pos="4752"/>
        </w:tabs>
        <w:spacing w:line="240" w:lineRule="exact"/>
        <w:jc w:val="both"/>
        <w:rPr>
          <w:rFonts w:asciiTheme="minorHAnsi" w:hAnsiTheme="minorHAnsi"/>
          <w:color w:val="auto"/>
          <w:highlight w:val="lightGray"/>
        </w:rPr>
      </w:pPr>
      <w:r w:rsidRPr="00846454">
        <w:rPr>
          <w:rFonts w:asciiTheme="minorHAnsi" w:hAnsiTheme="minorHAnsi"/>
          <w:color w:val="auto"/>
          <w:u w:val="single"/>
        </w:rPr>
        <w:t>CI CONTENTION</w:t>
      </w:r>
      <w:r w:rsidRPr="00846454">
        <w:rPr>
          <w:rFonts w:asciiTheme="minorHAnsi" w:hAnsiTheme="minorHAnsi"/>
          <w:color w:val="auto"/>
        </w:rPr>
        <w:t xml:space="preserve">:  </w:t>
      </w:r>
      <w:r w:rsidR="00846454" w:rsidRPr="00846454">
        <w:rPr>
          <w:rFonts w:asciiTheme="minorHAnsi" w:hAnsiTheme="minorHAnsi"/>
          <w:color w:val="auto"/>
        </w:rPr>
        <w:t>The CI states: “Service Member was awarded a 10% rating for his asthma with chronic allergic rhinitis, when this is a 30% evaluation rating IAW VA Rating schedule, see attached Veterans Affairs Rating Decision dated April 17, 2006.”</w:t>
      </w:r>
      <w:r w:rsidR="003C4E8D" w:rsidRPr="00846454">
        <w:rPr>
          <w:rFonts w:asciiTheme="minorHAnsi" w:hAnsiTheme="minorHAnsi"/>
          <w:color w:val="auto"/>
          <w:highlight w:val="lightGray"/>
        </w:rPr>
        <w:t xml:space="preserve"> </w:t>
      </w:r>
    </w:p>
    <w:p w:rsidR="00397C69" w:rsidRPr="00846454" w:rsidRDefault="00397C69" w:rsidP="009B346A">
      <w:pPr>
        <w:pBdr>
          <w:bottom w:val="single" w:sz="12" w:space="1" w:color="auto"/>
        </w:pBdr>
        <w:tabs>
          <w:tab w:val="left" w:pos="288"/>
          <w:tab w:val="left" w:pos="4752"/>
        </w:tabs>
        <w:spacing w:line="240" w:lineRule="exact"/>
        <w:rPr>
          <w:rFonts w:asciiTheme="minorHAnsi" w:hAnsiTheme="minorHAnsi"/>
          <w:color w:val="auto"/>
          <w:szCs w:val="24"/>
          <w:highlight w:val="lightGray"/>
        </w:rPr>
      </w:pPr>
    </w:p>
    <w:p w:rsidR="001C181A" w:rsidRPr="00846454" w:rsidRDefault="001C181A" w:rsidP="009B346A">
      <w:pPr>
        <w:tabs>
          <w:tab w:val="left" w:pos="288"/>
          <w:tab w:val="left" w:pos="4752"/>
        </w:tabs>
        <w:spacing w:line="240" w:lineRule="exact"/>
        <w:jc w:val="both"/>
        <w:rPr>
          <w:rFonts w:asciiTheme="minorHAnsi" w:hAnsiTheme="minorHAnsi"/>
          <w:color w:val="auto"/>
          <w:highlight w:val="lightGray"/>
        </w:rPr>
      </w:pPr>
    </w:p>
    <w:p w:rsidR="002338CA" w:rsidRPr="00482B42" w:rsidRDefault="002C6E5B" w:rsidP="009B346A">
      <w:pPr>
        <w:tabs>
          <w:tab w:val="left" w:pos="288"/>
          <w:tab w:val="left" w:pos="4752"/>
        </w:tabs>
        <w:spacing w:line="240" w:lineRule="exact"/>
        <w:jc w:val="both"/>
        <w:outlineLvl w:val="0"/>
        <w:rPr>
          <w:rFonts w:asciiTheme="minorHAnsi" w:hAnsiTheme="minorHAnsi"/>
          <w:color w:val="auto"/>
        </w:rPr>
      </w:pPr>
      <w:r w:rsidRPr="00482B42">
        <w:rPr>
          <w:rFonts w:asciiTheme="minorHAnsi" w:hAnsiTheme="minorHAnsi"/>
          <w:color w:val="auto"/>
          <w:u w:val="single"/>
        </w:rPr>
        <w:t>RATING COMPARISON</w:t>
      </w:r>
      <w:r w:rsidRPr="00482B42">
        <w:rPr>
          <w:rFonts w:asciiTheme="minorHAnsi" w:hAnsiTheme="minorHAnsi"/>
          <w:color w:val="auto"/>
        </w:rPr>
        <w:t>:</w:t>
      </w:r>
      <w:r w:rsidR="00541A69" w:rsidRPr="00482B42">
        <w:rPr>
          <w:rFonts w:asciiTheme="minorHAnsi" w:hAnsiTheme="minorHAnsi"/>
          <w:color w:val="auto"/>
        </w:rPr>
        <w:t xml:space="preserve">  </w:t>
      </w:r>
    </w:p>
    <w:p w:rsidR="00F82981" w:rsidRPr="00482B42" w:rsidRDefault="00F82981" w:rsidP="009B346A">
      <w:pPr>
        <w:tabs>
          <w:tab w:val="left" w:pos="288"/>
          <w:tab w:val="left" w:pos="4752"/>
        </w:tabs>
        <w:spacing w:line="240" w:lineRule="exact"/>
        <w:jc w:val="both"/>
        <w:rPr>
          <w:rFonts w:asciiTheme="minorHAnsi" w:hAnsiTheme="minorHAnsi"/>
          <w:color w:val="auto"/>
        </w:rPr>
      </w:pPr>
    </w:p>
    <w:tbl>
      <w:tblPr>
        <w:tblStyle w:val="TableGrid"/>
        <w:tblW w:w="9270" w:type="dxa"/>
        <w:tblInd w:w="108" w:type="dxa"/>
        <w:tblLayout w:type="fixed"/>
        <w:tblLook w:val="04A0"/>
      </w:tblPr>
      <w:tblGrid>
        <w:gridCol w:w="2520"/>
        <w:gridCol w:w="720"/>
        <w:gridCol w:w="810"/>
        <w:gridCol w:w="2700"/>
        <w:gridCol w:w="720"/>
        <w:gridCol w:w="810"/>
        <w:gridCol w:w="990"/>
      </w:tblGrid>
      <w:tr w:rsidR="00684E2B" w:rsidRPr="00482B42" w:rsidTr="005C2BC8">
        <w:trPr>
          <w:trHeight w:val="233"/>
        </w:trPr>
        <w:tc>
          <w:tcPr>
            <w:tcW w:w="4050" w:type="dxa"/>
            <w:gridSpan w:val="3"/>
            <w:tcBorders>
              <w:right w:val="thinThickThinSmallGap" w:sz="24" w:space="0" w:color="auto"/>
            </w:tcBorders>
            <w:shd w:val="clear" w:color="auto" w:fill="D9D9D9" w:themeFill="background1" w:themeFillShade="D9"/>
          </w:tcPr>
          <w:p w:rsidR="00684E2B" w:rsidRPr="00482B42" w:rsidRDefault="00482B42" w:rsidP="009B346A">
            <w:pPr>
              <w:pStyle w:val="ListParagraph"/>
              <w:tabs>
                <w:tab w:val="center" w:pos="1917"/>
              </w:tabs>
              <w:spacing w:after="0" w:line="240" w:lineRule="exact"/>
              <w:ind w:left="0"/>
              <w:rPr>
                <w:rFonts w:cs="Times New Roman"/>
                <w:b/>
                <w:sz w:val="20"/>
                <w:szCs w:val="20"/>
              </w:rPr>
            </w:pPr>
            <w:r>
              <w:rPr>
                <w:rFonts w:cs="Times New Roman"/>
                <w:b/>
                <w:sz w:val="20"/>
                <w:szCs w:val="20"/>
              </w:rPr>
              <w:tab/>
            </w:r>
            <w:r w:rsidR="00684E2B" w:rsidRPr="00482B42">
              <w:rPr>
                <w:rFonts w:cs="Times New Roman"/>
                <w:b/>
                <w:sz w:val="20"/>
                <w:szCs w:val="20"/>
              </w:rPr>
              <w:t>Service PEB</w:t>
            </w:r>
            <w:r w:rsidR="002B2645" w:rsidRPr="00482B42">
              <w:rPr>
                <w:rFonts w:cs="Times New Roman"/>
                <w:b/>
                <w:sz w:val="20"/>
                <w:szCs w:val="20"/>
              </w:rPr>
              <w:t xml:space="preserve"> – </w:t>
            </w:r>
            <w:r w:rsidR="00E55216" w:rsidRPr="00482B42">
              <w:rPr>
                <w:rFonts w:cs="Times New Roman"/>
                <w:b/>
                <w:sz w:val="20"/>
                <w:szCs w:val="20"/>
              </w:rPr>
              <w:t xml:space="preserve">Dated </w:t>
            </w:r>
            <w:r w:rsidR="007E47B3" w:rsidRPr="00482B42">
              <w:rPr>
                <w:rFonts w:cs="Times New Roman"/>
                <w:b/>
                <w:sz w:val="20"/>
                <w:szCs w:val="20"/>
              </w:rPr>
              <w:t>20051028</w:t>
            </w:r>
          </w:p>
        </w:tc>
        <w:tc>
          <w:tcPr>
            <w:tcW w:w="5220" w:type="dxa"/>
            <w:gridSpan w:val="4"/>
            <w:tcBorders>
              <w:left w:val="thinThickThinSmallGap" w:sz="24" w:space="0" w:color="auto"/>
            </w:tcBorders>
            <w:shd w:val="clear" w:color="auto" w:fill="D9D9D9" w:themeFill="background1" w:themeFillShade="D9"/>
          </w:tcPr>
          <w:p w:rsidR="00684E2B" w:rsidRPr="00482B42" w:rsidRDefault="00684E2B" w:rsidP="009B346A">
            <w:pPr>
              <w:pStyle w:val="ListParagraph"/>
              <w:spacing w:after="0" w:line="240" w:lineRule="exact"/>
              <w:ind w:left="0"/>
              <w:jc w:val="center"/>
              <w:rPr>
                <w:rFonts w:cs="Times New Roman"/>
                <w:b/>
                <w:sz w:val="20"/>
                <w:szCs w:val="20"/>
              </w:rPr>
            </w:pPr>
            <w:r w:rsidRPr="00482B42">
              <w:rPr>
                <w:rFonts w:cs="Times New Roman"/>
                <w:b/>
                <w:sz w:val="20"/>
                <w:szCs w:val="20"/>
              </w:rPr>
              <w:t>VA</w:t>
            </w:r>
            <w:r w:rsidR="000C3C13" w:rsidRPr="00482B42">
              <w:rPr>
                <w:rFonts w:cs="Times New Roman"/>
                <w:b/>
                <w:sz w:val="20"/>
                <w:szCs w:val="20"/>
              </w:rPr>
              <w:t xml:space="preserve">– All Effective </w:t>
            </w:r>
            <w:r w:rsidR="007E47B3" w:rsidRPr="00482B42">
              <w:rPr>
                <w:rFonts w:cs="Times New Roman"/>
                <w:b/>
                <w:sz w:val="20"/>
                <w:szCs w:val="20"/>
              </w:rPr>
              <w:t>20060106</w:t>
            </w:r>
          </w:p>
        </w:tc>
      </w:tr>
      <w:tr w:rsidR="002B2645" w:rsidRPr="00482B42" w:rsidTr="005C2BC8">
        <w:trPr>
          <w:trHeight w:val="233"/>
        </w:trPr>
        <w:tc>
          <w:tcPr>
            <w:tcW w:w="2520" w:type="dxa"/>
            <w:tcBorders>
              <w:bottom w:val="single" w:sz="4" w:space="0" w:color="000000" w:themeColor="text1"/>
            </w:tcBorders>
            <w:shd w:val="clear" w:color="auto" w:fill="D9D9D9" w:themeFill="background1" w:themeFillShade="D9"/>
          </w:tcPr>
          <w:p w:rsidR="002B2645" w:rsidRPr="00482B42" w:rsidRDefault="002B2645" w:rsidP="009B346A">
            <w:pPr>
              <w:pStyle w:val="ListParagraph"/>
              <w:spacing w:after="0" w:line="240" w:lineRule="exact"/>
              <w:ind w:left="0"/>
              <w:jc w:val="center"/>
              <w:rPr>
                <w:rFonts w:cs="Times New Roman"/>
                <w:b/>
                <w:sz w:val="20"/>
                <w:szCs w:val="20"/>
              </w:rPr>
            </w:pPr>
            <w:r w:rsidRPr="00482B42">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482B42" w:rsidRDefault="002B2645" w:rsidP="009B346A">
            <w:pPr>
              <w:pStyle w:val="ListParagraph"/>
              <w:spacing w:after="0" w:line="240" w:lineRule="exact"/>
              <w:ind w:left="0"/>
              <w:jc w:val="center"/>
              <w:rPr>
                <w:rFonts w:cs="Times New Roman"/>
                <w:b/>
                <w:sz w:val="20"/>
                <w:szCs w:val="20"/>
              </w:rPr>
            </w:pPr>
            <w:r w:rsidRPr="00482B42">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482B42" w:rsidRDefault="002B2645" w:rsidP="009B346A">
            <w:pPr>
              <w:pStyle w:val="ListParagraph"/>
              <w:spacing w:after="0" w:line="240" w:lineRule="exact"/>
              <w:ind w:left="0"/>
              <w:jc w:val="center"/>
              <w:rPr>
                <w:rFonts w:cs="Times New Roman"/>
                <w:b/>
                <w:sz w:val="20"/>
                <w:szCs w:val="20"/>
              </w:rPr>
            </w:pPr>
            <w:r w:rsidRPr="00482B42">
              <w:rPr>
                <w:rFonts w:cs="Times New Roman"/>
                <w:b/>
                <w:sz w:val="20"/>
                <w:szCs w:val="20"/>
              </w:rPr>
              <w:t>Rating</w:t>
            </w:r>
          </w:p>
        </w:tc>
        <w:tc>
          <w:tcPr>
            <w:tcW w:w="2700" w:type="dxa"/>
            <w:tcBorders>
              <w:left w:val="thinThickThinSmallGap" w:sz="24" w:space="0" w:color="auto"/>
              <w:bottom w:val="single" w:sz="4" w:space="0" w:color="000000" w:themeColor="text1"/>
            </w:tcBorders>
            <w:shd w:val="clear" w:color="auto" w:fill="D9D9D9" w:themeFill="background1" w:themeFillShade="D9"/>
          </w:tcPr>
          <w:p w:rsidR="002B2645" w:rsidRPr="00482B42" w:rsidRDefault="002B2645" w:rsidP="009B346A">
            <w:pPr>
              <w:pStyle w:val="ListParagraph"/>
              <w:spacing w:after="0" w:line="240" w:lineRule="exact"/>
              <w:ind w:left="0"/>
              <w:jc w:val="center"/>
              <w:rPr>
                <w:rFonts w:cs="Times New Roman"/>
                <w:b/>
                <w:sz w:val="20"/>
                <w:szCs w:val="20"/>
              </w:rPr>
            </w:pPr>
            <w:r w:rsidRPr="00482B42">
              <w:rPr>
                <w:rFonts w:cs="Times New Roman"/>
                <w:b/>
                <w:sz w:val="20"/>
                <w:szCs w:val="20"/>
              </w:rPr>
              <w:t>Condition</w:t>
            </w:r>
          </w:p>
        </w:tc>
        <w:tc>
          <w:tcPr>
            <w:tcW w:w="720" w:type="dxa"/>
            <w:tcBorders>
              <w:bottom w:val="single" w:sz="4" w:space="0" w:color="000000" w:themeColor="text1"/>
            </w:tcBorders>
            <w:shd w:val="clear" w:color="auto" w:fill="D9D9D9" w:themeFill="background1" w:themeFillShade="D9"/>
          </w:tcPr>
          <w:p w:rsidR="002B2645" w:rsidRPr="00482B42" w:rsidRDefault="002B2645" w:rsidP="009B346A">
            <w:pPr>
              <w:pStyle w:val="ListParagraph"/>
              <w:spacing w:after="0" w:line="240" w:lineRule="exact"/>
              <w:ind w:left="0"/>
              <w:jc w:val="center"/>
              <w:rPr>
                <w:rFonts w:cs="Times New Roman"/>
                <w:b/>
                <w:sz w:val="20"/>
                <w:szCs w:val="20"/>
              </w:rPr>
            </w:pPr>
            <w:r w:rsidRPr="00482B42">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482B42" w:rsidRDefault="002B2645" w:rsidP="009B346A">
            <w:pPr>
              <w:pStyle w:val="ListParagraph"/>
              <w:spacing w:after="0" w:line="240" w:lineRule="exact"/>
              <w:ind w:left="0"/>
              <w:jc w:val="center"/>
              <w:rPr>
                <w:rFonts w:cs="Times New Roman"/>
                <w:b/>
                <w:sz w:val="20"/>
                <w:szCs w:val="20"/>
              </w:rPr>
            </w:pPr>
            <w:r w:rsidRPr="00482B42">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482B42" w:rsidRDefault="002B2645" w:rsidP="009B346A">
            <w:pPr>
              <w:pStyle w:val="ListParagraph"/>
              <w:spacing w:after="0" w:line="240" w:lineRule="exact"/>
              <w:ind w:left="0"/>
              <w:jc w:val="center"/>
              <w:rPr>
                <w:rFonts w:cs="Times New Roman"/>
                <w:b/>
                <w:sz w:val="20"/>
                <w:szCs w:val="20"/>
              </w:rPr>
            </w:pPr>
            <w:r w:rsidRPr="00482B42">
              <w:rPr>
                <w:rFonts w:cs="Times New Roman"/>
                <w:b/>
                <w:sz w:val="20"/>
                <w:szCs w:val="20"/>
              </w:rPr>
              <w:t>Exam</w:t>
            </w:r>
          </w:p>
        </w:tc>
      </w:tr>
      <w:tr w:rsidR="00E55216" w:rsidRPr="00482B42" w:rsidTr="001008C1">
        <w:trPr>
          <w:trHeight w:val="152"/>
        </w:trPr>
        <w:tc>
          <w:tcPr>
            <w:tcW w:w="2520" w:type="dxa"/>
            <w:shd w:val="clear" w:color="auto" w:fill="FFFFFF" w:themeFill="background1"/>
          </w:tcPr>
          <w:p w:rsidR="00E55216" w:rsidRPr="00482B42" w:rsidRDefault="00E55216" w:rsidP="009B346A">
            <w:pPr>
              <w:pStyle w:val="ListParagraph"/>
              <w:spacing w:after="0" w:line="240" w:lineRule="exact"/>
              <w:ind w:left="0"/>
              <w:jc w:val="both"/>
              <w:rPr>
                <w:rFonts w:cs="Times New Roman"/>
                <w:sz w:val="18"/>
                <w:szCs w:val="18"/>
              </w:rPr>
            </w:pPr>
            <w:r w:rsidRPr="00482B42">
              <w:rPr>
                <w:sz w:val="18"/>
                <w:szCs w:val="18"/>
              </w:rPr>
              <w:t>Asthma</w:t>
            </w:r>
            <w:r w:rsidR="00482B42" w:rsidRPr="00482B42">
              <w:rPr>
                <w:sz w:val="18"/>
                <w:szCs w:val="18"/>
              </w:rPr>
              <w:t xml:space="preserve"> w/ multiple allergies</w:t>
            </w:r>
          </w:p>
        </w:tc>
        <w:tc>
          <w:tcPr>
            <w:tcW w:w="720" w:type="dxa"/>
            <w:shd w:val="clear" w:color="auto" w:fill="FFFFFF" w:themeFill="background1"/>
          </w:tcPr>
          <w:p w:rsidR="00E55216" w:rsidRPr="00482B42" w:rsidRDefault="00E55216" w:rsidP="009B346A">
            <w:pPr>
              <w:pStyle w:val="ListParagraph"/>
              <w:spacing w:after="0" w:line="240" w:lineRule="exact"/>
              <w:ind w:left="0"/>
              <w:jc w:val="center"/>
              <w:rPr>
                <w:rFonts w:cs="Times New Roman"/>
                <w:sz w:val="18"/>
                <w:szCs w:val="18"/>
              </w:rPr>
            </w:pPr>
            <w:r w:rsidRPr="00482B42">
              <w:rPr>
                <w:rFonts w:cs="Times New Roman"/>
                <w:sz w:val="18"/>
                <w:szCs w:val="18"/>
              </w:rPr>
              <w:t>6602</w:t>
            </w:r>
          </w:p>
        </w:tc>
        <w:tc>
          <w:tcPr>
            <w:tcW w:w="810" w:type="dxa"/>
            <w:tcBorders>
              <w:right w:val="thinThickThinSmallGap" w:sz="24" w:space="0" w:color="auto"/>
            </w:tcBorders>
            <w:shd w:val="clear" w:color="auto" w:fill="FFFFFF" w:themeFill="background1"/>
          </w:tcPr>
          <w:p w:rsidR="00E55216" w:rsidRPr="00482B42" w:rsidRDefault="00E55216" w:rsidP="009B346A">
            <w:pPr>
              <w:pStyle w:val="ListParagraph"/>
              <w:spacing w:after="0" w:line="240" w:lineRule="exact"/>
              <w:ind w:left="0"/>
              <w:jc w:val="center"/>
              <w:rPr>
                <w:rFonts w:cs="Times New Roman"/>
                <w:sz w:val="18"/>
                <w:szCs w:val="18"/>
              </w:rPr>
            </w:pPr>
            <w:r w:rsidRPr="00482B42">
              <w:rPr>
                <w:rFonts w:cs="Times New Roman"/>
                <w:sz w:val="18"/>
                <w:szCs w:val="18"/>
              </w:rPr>
              <w:t>10%</w:t>
            </w:r>
          </w:p>
        </w:tc>
        <w:tc>
          <w:tcPr>
            <w:tcW w:w="2700" w:type="dxa"/>
            <w:tcBorders>
              <w:left w:val="thinThickThinSmallGap" w:sz="24" w:space="0" w:color="auto"/>
            </w:tcBorders>
            <w:shd w:val="clear" w:color="auto" w:fill="FFFFFF" w:themeFill="background1"/>
          </w:tcPr>
          <w:p w:rsidR="00E55216" w:rsidRPr="00482B42" w:rsidRDefault="00E55216" w:rsidP="009B346A">
            <w:pPr>
              <w:pStyle w:val="ListParagraph"/>
              <w:spacing w:after="0" w:line="240" w:lineRule="exact"/>
              <w:ind w:left="0"/>
              <w:jc w:val="both"/>
              <w:rPr>
                <w:rFonts w:cs="Times New Roman"/>
                <w:sz w:val="18"/>
                <w:szCs w:val="18"/>
              </w:rPr>
            </w:pPr>
            <w:r w:rsidRPr="00482B42">
              <w:rPr>
                <w:sz w:val="18"/>
                <w:szCs w:val="18"/>
              </w:rPr>
              <w:t>Asthma</w:t>
            </w:r>
          </w:p>
        </w:tc>
        <w:tc>
          <w:tcPr>
            <w:tcW w:w="720" w:type="dxa"/>
            <w:shd w:val="clear" w:color="auto" w:fill="FFFFFF" w:themeFill="background1"/>
          </w:tcPr>
          <w:p w:rsidR="00E55216" w:rsidRPr="00482B42" w:rsidRDefault="00E55216" w:rsidP="009B346A">
            <w:pPr>
              <w:pStyle w:val="ListParagraph"/>
              <w:spacing w:after="0" w:line="240" w:lineRule="exact"/>
              <w:ind w:left="0"/>
              <w:jc w:val="center"/>
              <w:rPr>
                <w:rFonts w:eastAsiaTheme="minorEastAsia"/>
                <w:sz w:val="18"/>
                <w:szCs w:val="18"/>
              </w:rPr>
            </w:pPr>
            <w:r w:rsidRPr="00482B42">
              <w:rPr>
                <w:rFonts w:cs="Times New Roman"/>
                <w:sz w:val="18"/>
                <w:szCs w:val="18"/>
              </w:rPr>
              <w:t>6602</w:t>
            </w:r>
          </w:p>
        </w:tc>
        <w:tc>
          <w:tcPr>
            <w:tcW w:w="810" w:type="dxa"/>
            <w:shd w:val="clear" w:color="auto" w:fill="FFFFFF" w:themeFill="background1"/>
          </w:tcPr>
          <w:p w:rsidR="00E55216" w:rsidRPr="00482B42" w:rsidRDefault="00E55216" w:rsidP="009B346A">
            <w:pPr>
              <w:pStyle w:val="ListParagraph"/>
              <w:spacing w:after="0" w:line="240" w:lineRule="exact"/>
              <w:ind w:left="0"/>
              <w:jc w:val="center"/>
              <w:rPr>
                <w:rFonts w:cs="Times New Roman"/>
                <w:sz w:val="18"/>
                <w:szCs w:val="18"/>
              </w:rPr>
            </w:pPr>
            <w:r w:rsidRPr="00482B42">
              <w:rPr>
                <w:rFonts w:cs="Times New Roman"/>
                <w:sz w:val="18"/>
                <w:szCs w:val="18"/>
              </w:rPr>
              <w:t>30%</w:t>
            </w:r>
          </w:p>
        </w:tc>
        <w:tc>
          <w:tcPr>
            <w:tcW w:w="990" w:type="dxa"/>
            <w:shd w:val="clear" w:color="auto" w:fill="FFFFFF" w:themeFill="background1"/>
          </w:tcPr>
          <w:p w:rsidR="00E55216" w:rsidRPr="00482B42" w:rsidRDefault="007E47B3" w:rsidP="009B346A">
            <w:pPr>
              <w:pStyle w:val="ListParagraph"/>
              <w:spacing w:after="0" w:line="240" w:lineRule="exact"/>
              <w:ind w:left="0"/>
              <w:jc w:val="center"/>
              <w:rPr>
                <w:rFonts w:cs="Times New Roman"/>
                <w:sz w:val="18"/>
                <w:szCs w:val="18"/>
              </w:rPr>
            </w:pPr>
            <w:r w:rsidRPr="00482B42">
              <w:rPr>
                <w:rFonts w:cs="Times New Roman"/>
                <w:sz w:val="18"/>
                <w:szCs w:val="18"/>
              </w:rPr>
              <w:t>20060210</w:t>
            </w:r>
          </w:p>
        </w:tc>
      </w:tr>
      <w:tr w:rsidR="00482B42" w:rsidRPr="00482B42" w:rsidTr="00541A69">
        <w:trPr>
          <w:trHeight w:val="188"/>
        </w:trPr>
        <w:tc>
          <w:tcPr>
            <w:tcW w:w="2520" w:type="dxa"/>
            <w:shd w:val="clear" w:color="auto" w:fill="FFFFFF" w:themeFill="background1"/>
          </w:tcPr>
          <w:p w:rsidR="00482B42" w:rsidRPr="00482B42" w:rsidRDefault="00482B42" w:rsidP="009B346A">
            <w:pPr>
              <w:pStyle w:val="ListParagraph"/>
              <w:spacing w:after="0" w:line="240" w:lineRule="exact"/>
              <w:ind w:left="0"/>
              <w:rPr>
                <w:rFonts w:cs="Times New Roman"/>
                <w:sz w:val="18"/>
                <w:szCs w:val="18"/>
              </w:rPr>
            </w:pPr>
            <w:r w:rsidRPr="00482B42">
              <w:rPr>
                <w:rFonts w:cs="Times New Roman"/>
                <w:sz w:val="18"/>
                <w:szCs w:val="18"/>
              </w:rPr>
              <w:t>Chronic mild back pain</w:t>
            </w:r>
          </w:p>
        </w:tc>
        <w:tc>
          <w:tcPr>
            <w:tcW w:w="1530" w:type="dxa"/>
            <w:gridSpan w:val="2"/>
            <w:tcBorders>
              <w:right w:val="thinThickThinSmallGap" w:sz="24" w:space="0" w:color="auto"/>
            </w:tcBorders>
            <w:shd w:val="clear" w:color="auto" w:fill="FFFFFF" w:themeFill="background1"/>
          </w:tcPr>
          <w:p w:rsidR="00482B42" w:rsidRPr="00482B42" w:rsidRDefault="00482B42" w:rsidP="009B346A">
            <w:pPr>
              <w:pStyle w:val="ListParagraph"/>
              <w:spacing w:after="0" w:line="240" w:lineRule="exact"/>
              <w:ind w:left="0"/>
              <w:jc w:val="center"/>
              <w:rPr>
                <w:rFonts w:cs="Times New Roman"/>
                <w:sz w:val="18"/>
                <w:szCs w:val="18"/>
              </w:rPr>
            </w:pPr>
            <w:r w:rsidRPr="00482B42">
              <w:rPr>
                <w:rFonts w:cs="Times New Roman"/>
                <w:sz w:val="18"/>
                <w:szCs w:val="18"/>
              </w:rPr>
              <w:t>Not Unfitting</w:t>
            </w:r>
          </w:p>
        </w:tc>
        <w:tc>
          <w:tcPr>
            <w:tcW w:w="2700" w:type="dxa"/>
            <w:tcBorders>
              <w:left w:val="thinThickThinSmallGap" w:sz="24" w:space="0" w:color="auto"/>
            </w:tcBorders>
            <w:shd w:val="clear" w:color="auto" w:fill="FFFFFF" w:themeFill="background1"/>
          </w:tcPr>
          <w:p w:rsidR="00482B42" w:rsidRPr="00482B42" w:rsidRDefault="00482B42" w:rsidP="009B346A">
            <w:pPr>
              <w:pStyle w:val="ListParagraph"/>
              <w:spacing w:after="0" w:line="240" w:lineRule="exact"/>
              <w:ind w:left="0"/>
              <w:rPr>
                <w:rFonts w:cs="Times New Roman"/>
                <w:sz w:val="18"/>
                <w:szCs w:val="18"/>
              </w:rPr>
            </w:pPr>
            <w:r w:rsidRPr="00482B42">
              <w:rPr>
                <w:rFonts w:cs="Times New Roman"/>
                <w:sz w:val="18"/>
                <w:szCs w:val="18"/>
              </w:rPr>
              <w:t>Lumbar Strain</w:t>
            </w:r>
          </w:p>
        </w:tc>
        <w:tc>
          <w:tcPr>
            <w:tcW w:w="720" w:type="dxa"/>
            <w:shd w:val="clear" w:color="auto" w:fill="FFFFFF" w:themeFill="background1"/>
          </w:tcPr>
          <w:p w:rsidR="00482B42" w:rsidRPr="00482B42" w:rsidRDefault="00482B42" w:rsidP="009B346A">
            <w:pPr>
              <w:pStyle w:val="ListParagraph"/>
              <w:spacing w:after="0" w:line="240" w:lineRule="exact"/>
              <w:ind w:left="0"/>
              <w:jc w:val="center"/>
              <w:rPr>
                <w:rFonts w:cs="Times New Roman"/>
                <w:sz w:val="18"/>
                <w:szCs w:val="18"/>
              </w:rPr>
            </w:pPr>
            <w:r w:rsidRPr="00482B42">
              <w:rPr>
                <w:rFonts w:cs="Times New Roman"/>
                <w:sz w:val="18"/>
                <w:szCs w:val="18"/>
              </w:rPr>
              <w:t>5237</w:t>
            </w:r>
          </w:p>
        </w:tc>
        <w:tc>
          <w:tcPr>
            <w:tcW w:w="810" w:type="dxa"/>
            <w:shd w:val="clear" w:color="auto" w:fill="FFFFFF" w:themeFill="background1"/>
          </w:tcPr>
          <w:p w:rsidR="00482B42" w:rsidRPr="00482B42" w:rsidRDefault="00482B42" w:rsidP="009B346A">
            <w:pPr>
              <w:pStyle w:val="ListParagraph"/>
              <w:spacing w:after="0" w:line="240" w:lineRule="exact"/>
              <w:ind w:left="0"/>
              <w:jc w:val="center"/>
              <w:rPr>
                <w:rFonts w:cs="Times New Roman"/>
                <w:sz w:val="18"/>
                <w:szCs w:val="18"/>
              </w:rPr>
            </w:pPr>
            <w:r w:rsidRPr="00482B42">
              <w:rPr>
                <w:rFonts w:cs="Times New Roman"/>
                <w:sz w:val="18"/>
                <w:szCs w:val="18"/>
              </w:rPr>
              <w:t>10%</w:t>
            </w:r>
          </w:p>
        </w:tc>
        <w:tc>
          <w:tcPr>
            <w:tcW w:w="990" w:type="dxa"/>
            <w:shd w:val="clear" w:color="auto" w:fill="FFFFFF" w:themeFill="background1"/>
          </w:tcPr>
          <w:p w:rsidR="00482B42" w:rsidRPr="00482B42" w:rsidRDefault="00482B42" w:rsidP="009B346A">
            <w:pPr>
              <w:pStyle w:val="ListParagraph"/>
              <w:spacing w:after="0" w:line="240" w:lineRule="exact"/>
              <w:ind w:left="0"/>
              <w:jc w:val="center"/>
              <w:rPr>
                <w:rFonts w:cs="Times New Roman"/>
                <w:sz w:val="18"/>
                <w:szCs w:val="18"/>
              </w:rPr>
            </w:pPr>
            <w:r w:rsidRPr="00482B42">
              <w:rPr>
                <w:rFonts w:cs="Times New Roman"/>
                <w:sz w:val="18"/>
                <w:szCs w:val="18"/>
              </w:rPr>
              <w:t>20060317</w:t>
            </w:r>
          </w:p>
        </w:tc>
      </w:tr>
      <w:tr w:rsidR="00482B42" w:rsidRPr="00482B42" w:rsidTr="00541A69">
        <w:trPr>
          <w:trHeight w:val="188"/>
        </w:trPr>
        <w:tc>
          <w:tcPr>
            <w:tcW w:w="2520" w:type="dxa"/>
            <w:shd w:val="clear" w:color="auto" w:fill="FFFFFF" w:themeFill="background1"/>
          </w:tcPr>
          <w:p w:rsidR="00482B42" w:rsidRPr="00482B42" w:rsidRDefault="00482B42" w:rsidP="009B346A">
            <w:pPr>
              <w:pStyle w:val="ListParagraph"/>
              <w:spacing w:after="0" w:line="240" w:lineRule="exact"/>
              <w:ind w:left="0"/>
              <w:rPr>
                <w:rFonts w:cs="Times New Roman"/>
                <w:sz w:val="18"/>
                <w:szCs w:val="18"/>
              </w:rPr>
            </w:pPr>
            <w:r w:rsidRPr="00482B42">
              <w:rPr>
                <w:rFonts w:cs="Times New Roman"/>
                <w:sz w:val="18"/>
                <w:szCs w:val="18"/>
              </w:rPr>
              <w:t>Hearing loss</w:t>
            </w:r>
          </w:p>
        </w:tc>
        <w:tc>
          <w:tcPr>
            <w:tcW w:w="1530" w:type="dxa"/>
            <w:gridSpan w:val="2"/>
            <w:tcBorders>
              <w:right w:val="thinThickThinSmallGap" w:sz="24" w:space="0" w:color="auto"/>
            </w:tcBorders>
            <w:shd w:val="clear" w:color="auto" w:fill="FFFFFF" w:themeFill="background1"/>
          </w:tcPr>
          <w:p w:rsidR="00482B42" w:rsidRPr="00482B42" w:rsidRDefault="00482B42" w:rsidP="009B346A">
            <w:pPr>
              <w:pStyle w:val="ListParagraph"/>
              <w:spacing w:after="0" w:line="240" w:lineRule="exact"/>
              <w:ind w:left="0"/>
              <w:jc w:val="center"/>
              <w:rPr>
                <w:rFonts w:cs="Times New Roman"/>
                <w:sz w:val="18"/>
                <w:szCs w:val="18"/>
              </w:rPr>
            </w:pPr>
            <w:r w:rsidRPr="00482B42">
              <w:rPr>
                <w:rFonts w:cs="Times New Roman"/>
                <w:sz w:val="18"/>
                <w:szCs w:val="18"/>
              </w:rPr>
              <w:t>Not Unfitting</w:t>
            </w:r>
          </w:p>
        </w:tc>
        <w:tc>
          <w:tcPr>
            <w:tcW w:w="2700" w:type="dxa"/>
            <w:tcBorders>
              <w:left w:val="thinThickThinSmallGap" w:sz="24" w:space="0" w:color="auto"/>
            </w:tcBorders>
            <w:shd w:val="clear" w:color="auto" w:fill="FFFFFF" w:themeFill="background1"/>
          </w:tcPr>
          <w:p w:rsidR="00482B42" w:rsidRPr="00482B42" w:rsidRDefault="00482B42" w:rsidP="009B346A">
            <w:pPr>
              <w:pStyle w:val="ListParagraph"/>
              <w:spacing w:after="0" w:line="240" w:lineRule="exact"/>
              <w:ind w:left="0"/>
              <w:rPr>
                <w:rFonts w:cs="Times New Roman"/>
                <w:sz w:val="18"/>
                <w:szCs w:val="18"/>
              </w:rPr>
            </w:pPr>
            <w:r w:rsidRPr="00482B42">
              <w:rPr>
                <w:rFonts w:cs="Times New Roman"/>
                <w:sz w:val="18"/>
                <w:szCs w:val="18"/>
              </w:rPr>
              <w:t>Hearing Loss Right Ear</w:t>
            </w:r>
          </w:p>
        </w:tc>
        <w:tc>
          <w:tcPr>
            <w:tcW w:w="720" w:type="dxa"/>
            <w:shd w:val="clear" w:color="auto" w:fill="FFFFFF" w:themeFill="background1"/>
          </w:tcPr>
          <w:p w:rsidR="00482B42" w:rsidRPr="00482B42" w:rsidRDefault="00482B42" w:rsidP="009B346A">
            <w:pPr>
              <w:pStyle w:val="ListParagraph"/>
              <w:spacing w:after="0" w:line="240" w:lineRule="exact"/>
              <w:ind w:left="0"/>
              <w:jc w:val="center"/>
              <w:rPr>
                <w:rFonts w:cs="Times New Roman"/>
                <w:sz w:val="18"/>
                <w:szCs w:val="18"/>
              </w:rPr>
            </w:pPr>
            <w:r w:rsidRPr="00482B42">
              <w:rPr>
                <w:rFonts w:cs="Times New Roman"/>
                <w:sz w:val="18"/>
                <w:szCs w:val="18"/>
              </w:rPr>
              <w:t>6100</w:t>
            </w:r>
          </w:p>
        </w:tc>
        <w:tc>
          <w:tcPr>
            <w:tcW w:w="810" w:type="dxa"/>
            <w:shd w:val="clear" w:color="auto" w:fill="FFFFFF" w:themeFill="background1"/>
          </w:tcPr>
          <w:p w:rsidR="00482B42" w:rsidRPr="00482B42" w:rsidRDefault="00482B42" w:rsidP="009B346A">
            <w:pPr>
              <w:pStyle w:val="ListParagraph"/>
              <w:spacing w:after="0" w:line="240" w:lineRule="exact"/>
              <w:ind w:left="0"/>
              <w:jc w:val="center"/>
              <w:rPr>
                <w:rFonts w:cs="Times New Roman"/>
                <w:sz w:val="18"/>
                <w:szCs w:val="18"/>
              </w:rPr>
            </w:pPr>
            <w:r w:rsidRPr="00482B42">
              <w:rPr>
                <w:rFonts w:cs="Times New Roman"/>
                <w:sz w:val="18"/>
                <w:szCs w:val="18"/>
              </w:rPr>
              <w:t>0%</w:t>
            </w:r>
          </w:p>
        </w:tc>
        <w:tc>
          <w:tcPr>
            <w:tcW w:w="990" w:type="dxa"/>
            <w:shd w:val="clear" w:color="auto" w:fill="FFFFFF" w:themeFill="background1"/>
          </w:tcPr>
          <w:p w:rsidR="00482B42" w:rsidRPr="00482B42" w:rsidRDefault="00482B42" w:rsidP="009B346A">
            <w:pPr>
              <w:pStyle w:val="ListParagraph"/>
              <w:spacing w:after="0" w:line="240" w:lineRule="exact"/>
              <w:ind w:left="0"/>
              <w:jc w:val="center"/>
              <w:rPr>
                <w:rFonts w:cs="Times New Roman"/>
                <w:sz w:val="18"/>
                <w:szCs w:val="18"/>
              </w:rPr>
            </w:pPr>
            <w:r w:rsidRPr="00482B42">
              <w:rPr>
                <w:rFonts w:cs="Times New Roman"/>
                <w:sz w:val="18"/>
                <w:szCs w:val="18"/>
              </w:rPr>
              <w:t>20060317</w:t>
            </w:r>
          </w:p>
        </w:tc>
      </w:tr>
      <w:tr w:rsidR="00D75BDB" w:rsidRPr="00482B42" w:rsidTr="00EF7B5C">
        <w:trPr>
          <w:trHeight w:val="188"/>
        </w:trPr>
        <w:tc>
          <w:tcPr>
            <w:tcW w:w="4050" w:type="dxa"/>
            <w:gridSpan w:val="3"/>
            <w:vMerge w:val="restart"/>
            <w:tcBorders>
              <w:right w:val="thinThickThinSmallGap" w:sz="24" w:space="0" w:color="auto"/>
            </w:tcBorders>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r w:rsidRPr="00482B42">
              <w:rPr>
                <w:rFonts w:eastAsiaTheme="minorEastAsia"/>
                <w:sz w:val="18"/>
                <w:szCs w:val="18"/>
              </w:rPr>
              <w:t>↓No Additional DA 3947 Entries.↓</w:t>
            </w:r>
          </w:p>
        </w:tc>
        <w:tc>
          <w:tcPr>
            <w:tcW w:w="2700" w:type="dxa"/>
            <w:tcBorders>
              <w:left w:val="thinThickThinSmallGap" w:sz="24" w:space="0" w:color="auto"/>
            </w:tcBorders>
            <w:shd w:val="clear" w:color="auto" w:fill="FFFFFF" w:themeFill="background1"/>
          </w:tcPr>
          <w:p w:rsidR="00D75BDB" w:rsidRPr="00482B42" w:rsidRDefault="00D75BDB" w:rsidP="009B346A">
            <w:pPr>
              <w:pStyle w:val="ListParagraph"/>
              <w:spacing w:after="0" w:line="240" w:lineRule="exact"/>
              <w:ind w:left="0"/>
              <w:rPr>
                <w:rFonts w:cs="Times New Roman"/>
                <w:sz w:val="18"/>
                <w:szCs w:val="18"/>
              </w:rPr>
            </w:pPr>
            <w:r w:rsidRPr="00482B42">
              <w:rPr>
                <w:rFonts w:cs="Times New Roman"/>
                <w:sz w:val="18"/>
                <w:szCs w:val="18"/>
              </w:rPr>
              <w:t>Tinnitus</w:t>
            </w:r>
          </w:p>
        </w:tc>
        <w:tc>
          <w:tcPr>
            <w:tcW w:w="720" w:type="dxa"/>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r w:rsidRPr="00482B42">
              <w:rPr>
                <w:rFonts w:cs="Times New Roman"/>
                <w:sz w:val="18"/>
                <w:szCs w:val="18"/>
              </w:rPr>
              <w:t>6260</w:t>
            </w:r>
          </w:p>
        </w:tc>
        <w:tc>
          <w:tcPr>
            <w:tcW w:w="810" w:type="dxa"/>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r w:rsidRPr="00482B42">
              <w:rPr>
                <w:rFonts w:cs="Times New Roman"/>
                <w:sz w:val="18"/>
                <w:szCs w:val="18"/>
              </w:rPr>
              <w:t>10%</w:t>
            </w:r>
          </w:p>
        </w:tc>
        <w:tc>
          <w:tcPr>
            <w:tcW w:w="990" w:type="dxa"/>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r w:rsidRPr="00482B42">
              <w:rPr>
                <w:rFonts w:cs="Times New Roman"/>
                <w:sz w:val="18"/>
                <w:szCs w:val="18"/>
              </w:rPr>
              <w:t>20060317</w:t>
            </w:r>
          </w:p>
        </w:tc>
      </w:tr>
      <w:tr w:rsidR="00D75BDB" w:rsidRPr="00482B42" w:rsidTr="00A3753F">
        <w:trPr>
          <w:trHeight w:val="188"/>
        </w:trPr>
        <w:tc>
          <w:tcPr>
            <w:tcW w:w="4050" w:type="dxa"/>
            <w:gridSpan w:val="3"/>
            <w:vMerge/>
            <w:tcBorders>
              <w:right w:val="thinThickThinSmallGap" w:sz="24" w:space="0" w:color="auto"/>
            </w:tcBorders>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D75BDB" w:rsidRPr="00482B42" w:rsidRDefault="00D75BDB" w:rsidP="009B346A">
            <w:pPr>
              <w:pStyle w:val="ListParagraph"/>
              <w:spacing w:after="0" w:line="240" w:lineRule="exact"/>
              <w:ind w:left="0"/>
              <w:rPr>
                <w:rFonts w:cs="Times New Roman"/>
                <w:sz w:val="18"/>
                <w:szCs w:val="18"/>
              </w:rPr>
            </w:pPr>
            <w:r w:rsidRPr="00482B42">
              <w:rPr>
                <w:rFonts w:cs="Times New Roman"/>
                <w:sz w:val="18"/>
                <w:szCs w:val="18"/>
              </w:rPr>
              <w:t>Left Knee Injury</w:t>
            </w:r>
          </w:p>
        </w:tc>
        <w:tc>
          <w:tcPr>
            <w:tcW w:w="720" w:type="dxa"/>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r w:rsidRPr="00482B42">
              <w:rPr>
                <w:rFonts w:cs="Times New Roman"/>
                <w:sz w:val="18"/>
                <w:szCs w:val="18"/>
              </w:rPr>
              <w:t>5010</w:t>
            </w:r>
          </w:p>
        </w:tc>
        <w:tc>
          <w:tcPr>
            <w:tcW w:w="810" w:type="dxa"/>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r w:rsidRPr="00482B42">
              <w:rPr>
                <w:rFonts w:cs="Times New Roman"/>
                <w:sz w:val="18"/>
                <w:szCs w:val="18"/>
              </w:rPr>
              <w:t>10%</w:t>
            </w:r>
          </w:p>
        </w:tc>
        <w:tc>
          <w:tcPr>
            <w:tcW w:w="990" w:type="dxa"/>
            <w:shd w:val="clear" w:color="auto" w:fill="FFFFFF" w:themeFill="background1"/>
          </w:tcPr>
          <w:p w:rsidR="00D75BDB" w:rsidRPr="00482B42" w:rsidRDefault="00D75BDB" w:rsidP="009B346A">
            <w:pPr>
              <w:pStyle w:val="ListParagraph"/>
              <w:spacing w:after="0" w:line="240" w:lineRule="exact"/>
              <w:ind w:left="0"/>
              <w:jc w:val="center"/>
              <w:rPr>
                <w:rFonts w:cs="Times New Roman"/>
                <w:sz w:val="16"/>
                <w:szCs w:val="16"/>
              </w:rPr>
            </w:pPr>
            <w:r w:rsidRPr="00482B42">
              <w:rPr>
                <w:rFonts w:cs="Times New Roman"/>
                <w:sz w:val="16"/>
                <w:szCs w:val="16"/>
              </w:rPr>
              <w:t>DRO</w:t>
            </w:r>
          </w:p>
        </w:tc>
      </w:tr>
      <w:tr w:rsidR="00D75BDB" w:rsidRPr="00482B42" w:rsidTr="00A3753F">
        <w:trPr>
          <w:trHeight w:val="188"/>
        </w:trPr>
        <w:tc>
          <w:tcPr>
            <w:tcW w:w="4050" w:type="dxa"/>
            <w:gridSpan w:val="3"/>
            <w:vMerge/>
            <w:tcBorders>
              <w:right w:val="thinThickThinSmallGap" w:sz="24" w:space="0" w:color="auto"/>
            </w:tcBorders>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D75BDB" w:rsidRPr="00482B42" w:rsidRDefault="00D75BDB" w:rsidP="009B346A">
            <w:pPr>
              <w:pStyle w:val="ListParagraph"/>
              <w:spacing w:after="0" w:line="240" w:lineRule="exact"/>
              <w:ind w:left="0"/>
              <w:rPr>
                <w:rFonts w:cs="Times New Roman"/>
                <w:sz w:val="18"/>
                <w:szCs w:val="18"/>
              </w:rPr>
            </w:pPr>
            <w:r w:rsidRPr="00482B42">
              <w:rPr>
                <w:rFonts w:cs="Times New Roman"/>
                <w:sz w:val="18"/>
                <w:szCs w:val="18"/>
              </w:rPr>
              <w:t>Right Knee Injury</w:t>
            </w:r>
          </w:p>
        </w:tc>
        <w:tc>
          <w:tcPr>
            <w:tcW w:w="720" w:type="dxa"/>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r w:rsidRPr="00482B42">
              <w:rPr>
                <w:rFonts w:cs="Times New Roman"/>
                <w:sz w:val="18"/>
                <w:szCs w:val="18"/>
              </w:rPr>
              <w:t>5010</w:t>
            </w:r>
          </w:p>
        </w:tc>
        <w:tc>
          <w:tcPr>
            <w:tcW w:w="810" w:type="dxa"/>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r w:rsidRPr="00482B42">
              <w:rPr>
                <w:rFonts w:cs="Times New Roman"/>
                <w:sz w:val="18"/>
                <w:szCs w:val="18"/>
              </w:rPr>
              <w:t>10%</w:t>
            </w:r>
          </w:p>
        </w:tc>
        <w:tc>
          <w:tcPr>
            <w:tcW w:w="990" w:type="dxa"/>
            <w:shd w:val="clear" w:color="auto" w:fill="FFFFFF" w:themeFill="background1"/>
          </w:tcPr>
          <w:p w:rsidR="00D75BDB" w:rsidRPr="00482B42" w:rsidRDefault="00D75BDB" w:rsidP="009B346A">
            <w:pPr>
              <w:pStyle w:val="ListParagraph"/>
              <w:spacing w:after="0" w:line="240" w:lineRule="exact"/>
              <w:ind w:left="0"/>
              <w:jc w:val="center"/>
              <w:rPr>
                <w:rFonts w:cs="Times New Roman"/>
                <w:sz w:val="16"/>
                <w:szCs w:val="16"/>
              </w:rPr>
            </w:pPr>
            <w:r w:rsidRPr="00482B42">
              <w:rPr>
                <w:rFonts w:cs="Times New Roman"/>
                <w:sz w:val="16"/>
                <w:szCs w:val="16"/>
              </w:rPr>
              <w:t>DRO</w:t>
            </w:r>
          </w:p>
        </w:tc>
      </w:tr>
      <w:tr w:rsidR="00D75BDB" w:rsidRPr="00482B42" w:rsidTr="00A3753F">
        <w:trPr>
          <w:trHeight w:val="188"/>
        </w:trPr>
        <w:tc>
          <w:tcPr>
            <w:tcW w:w="4050" w:type="dxa"/>
            <w:gridSpan w:val="3"/>
            <w:vMerge/>
            <w:tcBorders>
              <w:right w:val="thinThickThinSmallGap" w:sz="24" w:space="0" w:color="auto"/>
            </w:tcBorders>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p>
        </w:tc>
        <w:tc>
          <w:tcPr>
            <w:tcW w:w="2700" w:type="dxa"/>
            <w:tcBorders>
              <w:left w:val="thinThickThinSmallGap" w:sz="24" w:space="0" w:color="auto"/>
            </w:tcBorders>
            <w:shd w:val="clear" w:color="auto" w:fill="FFFFFF" w:themeFill="background1"/>
          </w:tcPr>
          <w:p w:rsidR="00D75BDB" w:rsidRPr="00482B42" w:rsidRDefault="00D75BDB" w:rsidP="009B346A">
            <w:pPr>
              <w:pStyle w:val="ListParagraph"/>
              <w:spacing w:after="0" w:line="240" w:lineRule="exact"/>
              <w:ind w:left="0"/>
              <w:rPr>
                <w:rFonts w:cs="Times New Roman"/>
                <w:sz w:val="18"/>
                <w:szCs w:val="18"/>
              </w:rPr>
            </w:pPr>
            <w:r w:rsidRPr="00482B42">
              <w:rPr>
                <w:rFonts w:cs="Times New Roman"/>
                <w:sz w:val="18"/>
                <w:szCs w:val="18"/>
              </w:rPr>
              <w:t>Irritable Bowel Syndrome</w:t>
            </w:r>
          </w:p>
        </w:tc>
        <w:tc>
          <w:tcPr>
            <w:tcW w:w="720" w:type="dxa"/>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r w:rsidRPr="00482B42">
              <w:rPr>
                <w:rFonts w:cs="Times New Roman"/>
                <w:sz w:val="18"/>
                <w:szCs w:val="18"/>
              </w:rPr>
              <w:t>7319</w:t>
            </w:r>
          </w:p>
        </w:tc>
        <w:tc>
          <w:tcPr>
            <w:tcW w:w="810" w:type="dxa"/>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r w:rsidRPr="00482B42">
              <w:rPr>
                <w:rFonts w:cs="Times New Roman"/>
                <w:sz w:val="18"/>
                <w:szCs w:val="18"/>
              </w:rPr>
              <w:t>10%</w:t>
            </w:r>
          </w:p>
        </w:tc>
        <w:tc>
          <w:tcPr>
            <w:tcW w:w="990" w:type="dxa"/>
            <w:shd w:val="clear" w:color="auto" w:fill="FFFFFF" w:themeFill="background1"/>
          </w:tcPr>
          <w:p w:rsidR="00D75BDB" w:rsidRPr="00482B42" w:rsidRDefault="00D75BDB" w:rsidP="009B346A">
            <w:pPr>
              <w:pStyle w:val="ListParagraph"/>
              <w:spacing w:after="0" w:line="240" w:lineRule="exact"/>
              <w:ind w:left="0"/>
              <w:jc w:val="center"/>
              <w:rPr>
                <w:rFonts w:cs="Times New Roman"/>
                <w:sz w:val="16"/>
                <w:szCs w:val="16"/>
              </w:rPr>
            </w:pPr>
            <w:r w:rsidRPr="00482B42">
              <w:rPr>
                <w:rFonts w:cs="Times New Roman"/>
                <w:sz w:val="16"/>
                <w:szCs w:val="16"/>
              </w:rPr>
              <w:t>DRO</w:t>
            </w:r>
          </w:p>
        </w:tc>
      </w:tr>
      <w:tr w:rsidR="00D75BDB" w:rsidRPr="00482B42" w:rsidTr="001008C1">
        <w:trPr>
          <w:trHeight w:val="197"/>
        </w:trPr>
        <w:tc>
          <w:tcPr>
            <w:tcW w:w="4050" w:type="dxa"/>
            <w:gridSpan w:val="3"/>
            <w:vMerge/>
            <w:tcBorders>
              <w:right w:val="thinThickThinSmallGap" w:sz="24" w:space="0" w:color="auto"/>
            </w:tcBorders>
            <w:shd w:val="clear" w:color="auto" w:fill="FFFFFF" w:themeFill="background1"/>
          </w:tcPr>
          <w:p w:rsidR="00D75BDB" w:rsidRPr="00482B42" w:rsidRDefault="00D75BDB" w:rsidP="009B346A">
            <w:pPr>
              <w:pStyle w:val="ListParagraph"/>
              <w:spacing w:after="0" w:line="240" w:lineRule="exact"/>
              <w:ind w:left="0"/>
              <w:jc w:val="center"/>
              <w:rPr>
                <w:rFonts w:eastAsiaTheme="minorEastAsia"/>
                <w:sz w:val="18"/>
                <w:szCs w:val="18"/>
              </w:rPr>
            </w:pPr>
          </w:p>
        </w:tc>
        <w:tc>
          <w:tcPr>
            <w:tcW w:w="4230" w:type="dxa"/>
            <w:gridSpan w:val="3"/>
            <w:tcBorders>
              <w:left w:val="thinThickThinSmallGap" w:sz="24" w:space="0" w:color="auto"/>
            </w:tcBorders>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r w:rsidRPr="00482B42">
              <w:rPr>
                <w:rFonts w:cs="Times New Roman"/>
                <w:sz w:val="18"/>
                <w:szCs w:val="18"/>
              </w:rPr>
              <w:t>Non-PEB X  1 / NSC X 7</w:t>
            </w:r>
          </w:p>
        </w:tc>
        <w:tc>
          <w:tcPr>
            <w:tcW w:w="990" w:type="dxa"/>
            <w:shd w:val="clear" w:color="auto" w:fill="FFFFFF" w:themeFill="background1"/>
          </w:tcPr>
          <w:p w:rsidR="00D75BDB" w:rsidRPr="00482B42" w:rsidRDefault="00D75BDB" w:rsidP="009B346A">
            <w:pPr>
              <w:pStyle w:val="ListParagraph"/>
              <w:spacing w:after="0" w:line="240" w:lineRule="exact"/>
              <w:ind w:left="0"/>
              <w:jc w:val="center"/>
              <w:rPr>
                <w:rFonts w:cs="Times New Roman"/>
                <w:sz w:val="18"/>
                <w:szCs w:val="18"/>
              </w:rPr>
            </w:pPr>
          </w:p>
        </w:tc>
      </w:tr>
      <w:tr w:rsidR="00482B42" w:rsidRPr="00482B42" w:rsidTr="005C2BC8">
        <w:trPr>
          <w:trHeight w:val="242"/>
        </w:trPr>
        <w:tc>
          <w:tcPr>
            <w:tcW w:w="4050" w:type="dxa"/>
            <w:gridSpan w:val="3"/>
            <w:tcBorders>
              <w:right w:val="thinThickThinSmallGap" w:sz="24" w:space="0" w:color="auto"/>
            </w:tcBorders>
            <w:shd w:val="clear" w:color="auto" w:fill="D9D9D9" w:themeFill="background1" w:themeFillShade="D9"/>
          </w:tcPr>
          <w:p w:rsidR="00482B42" w:rsidRPr="00482B42" w:rsidRDefault="00482B42" w:rsidP="009B346A">
            <w:pPr>
              <w:pStyle w:val="ListParagraph"/>
              <w:spacing w:after="0" w:line="240" w:lineRule="exact"/>
              <w:ind w:left="0"/>
              <w:jc w:val="center"/>
              <w:rPr>
                <w:rFonts w:cs="Times New Roman"/>
                <w:b/>
                <w:sz w:val="20"/>
                <w:szCs w:val="20"/>
              </w:rPr>
            </w:pPr>
            <w:r w:rsidRPr="00482B42">
              <w:rPr>
                <w:rFonts w:cs="Times New Roman"/>
                <w:b/>
                <w:sz w:val="20"/>
                <w:szCs w:val="20"/>
              </w:rPr>
              <w:t>TOTAL Combined: 10%</w:t>
            </w:r>
          </w:p>
        </w:tc>
        <w:tc>
          <w:tcPr>
            <w:tcW w:w="5220" w:type="dxa"/>
            <w:gridSpan w:val="4"/>
            <w:tcBorders>
              <w:left w:val="thinThickThinSmallGap" w:sz="24" w:space="0" w:color="auto"/>
            </w:tcBorders>
            <w:shd w:val="clear" w:color="auto" w:fill="D9D9D9" w:themeFill="background1" w:themeFillShade="D9"/>
          </w:tcPr>
          <w:p w:rsidR="00482B42" w:rsidRPr="00482B42" w:rsidRDefault="00482B42" w:rsidP="009B346A">
            <w:pPr>
              <w:pStyle w:val="ListParagraph"/>
              <w:spacing w:after="0" w:line="240" w:lineRule="exact"/>
              <w:ind w:left="0"/>
              <w:jc w:val="center"/>
              <w:rPr>
                <w:rFonts w:cs="Times New Roman"/>
                <w:b/>
                <w:sz w:val="20"/>
                <w:szCs w:val="20"/>
              </w:rPr>
            </w:pPr>
            <w:r w:rsidRPr="00482B42">
              <w:rPr>
                <w:rFonts w:cs="Times New Roman"/>
                <w:b/>
                <w:sz w:val="20"/>
                <w:szCs w:val="20"/>
              </w:rPr>
              <w:t>TOTAL Combined (</w:t>
            </w:r>
            <w:r w:rsidRPr="00482B42">
              <w:rPr>
                <w:rFonts w:cs="Times New Roman"/>
                <w:b/>
                <w:i/>
                <w:sz w:val="20"/>
                <w:szCs w:val="20"/>
              </w:rPr>
              <w:t>Includes Non-PEB Conditions</w:t>
            </w:r>
            <w:r w:rsidRPr="00482B42">
              <w:rPr>
                <w:rFonts w:cs="Times New Roman"/>
                <w:b/>
                <w:sz w:val="20"/>
                <w:szCs w:val="20"/>
              </w:rPr>
              <w:t xml:space="preserve">): 60%                                                                         </w:t>
            </w:r>
            <w:r w:rsidRPr="00482B42">
              <w:rPr>
                <w:rFonts w:cs="Times New Roman"/>
                <w:sz w:val="20"/>
                <w:szCs w:val="20"/>
              </w:rPr>
              <w:t xml:space="preserve"> </w:t>
            </w:r>
          </w:p>
        </w:tc>
      </w:tr>
    </w:tbl>
    <w:p w:rsidR="00397C69" w:rsidRPr="00846454" w:rsidRDefault="00397C69" w:rsidP="009B346A">
      <w:pPr>
        <w:pBdr>
          <w:bottom w:val="single" w:sz="12" w:space="1" w:color="auto"/>
        </w:pBdr>
        <w:tabs>
          <w:tab w:val="left" w:pos="288"/>
          <w:tab w:val="left" w:pos="4752"/>
        </w:tabs>
        <w:spacing w:line="240" w:lineRule="exact"/>
        <w:rPr>
          <w:rFonts w:asciiTheme="minorHAnsi" w:hAnsiTheme="minorHAnsi"/>
          <w:color w:val="auto"/>
          <w:szCs w:val="24"/>
          <w:highlight w:val="lightGray"/>
        </w:rPr>
      </w:pPr>
    </w:p>
    <w:p w:rsidR="00A90D55" w:rsidRPr="00846454" w:rsidRDefault="00A90D55" w:rsidP="009B346A">
      <w:pPr>
        <w:tabs>
          <w:tab w:val="left" w:pos="288"/>
          <w:tab w:val="left" w:pos="4752"/>
        </w:tabs>
        <w:spacing w:line="240" w:lineRule="exact"/>
        <w:jc w:val="both"/>
        <w:rPr>
          <w:rFonts w:asciiTheme="minorHAnsi" w:hAnsiTheme="minorHAnsi"/>
          <w:color w:val="auto"/>
          <w:highlight w:val="lightGray"/>
        </w:rPr>
      </w:pPr>
    </w:p>
    <w:p w:rsidR="002C6E5B" w:rsidRPr="005C29EA" w:rsidRDefault="002C6E5B" w:rsidP="009B346A">
      <w:pPr>
        <w:tabs>
          <w:tab w:val="left" w:pos="288"/>
          <w:tab w:val="left" w:pos="4752"/>
        </w:tabs>
        <w:spacing w:line="240" w:lineRule="exact"/>
        <w:jc w:val="both"/>
        <w:outlineLvl w:val="0"/>
        <w:rPr>
          <w:rFonts w:asciiTheme="minorHAnsi" w:hAnsiTheme="minorHAnsi"/>
          <w:color w:val="auto"/>
          <w:szCs w:val="24"/>
        </w:rPr>
      </w:pPr>
      <w:r w:rsidRPr="00E3554C">
        <w:rPr>
          <w:rFonts w:asciiTheme="minorHAnsi" w:hAnsiTheme="minorHAnsi"/>
          <w:color w:val="auto"/>
          <w:szCs w:val="24"/>
          <w:u w:val="single"/>
        </w:rPr>
        <w:t>ANALYSIS SUMMARY</w:t>
      </w:r>
      <w:r w:rsidRPr="00E3554C">
        <w:rPr>
          <w:rFonts w:asciiTheme="minorHAnsi" w:hAnsiTheme="minorHAnsi"/>
          <w:color w:val="auto"/>
          <w:szCs w:val="24"/>
        </w:rPr>
        <w:t>:</w:t>
      </w:r>
      <w:r w:rsidR="005C2BC8" w:rsidRPr="00E3554C">
        <w:rPr>
          <w:rFonts w:asciiTheme="minorHAnsi" w:hAnsiTheme="minorHAnsi"/>
          <w:color w:val="auto"/>
          <w:szCs w:val="24"/>
        </w:rPr>
        <w:t xml:space="preserve">  </w:t>
      </w:r>
    </w:p>
    <w:p w:rsidR="00F6182A" w:rsidRDefault="003C4E8D" w:rsidP="00AD4399">
      <w:pPr>
        <w:tabs>
          <w:tab w:val="left" w:pos="288"/>
          <w:tab w:val="left" w:pos="4752"/>
        </w:tabs>
        <w:spacing w:line="240" w:lineRule="exact"/>
        <w:jc w:val="both"/>
        <w:rPr>
          <w:rFonts w:asciiTheme="minorHAnsi" w:hAnsiTheme="minorHAnsi"/>
          <w:color w:val="auto"/>
          <w:szCs w:val="24"/>
        </w:rPr>
      </w:pPr>
      <w:r w:rsidRPr="005B4C87">
        <w:rPr>
          <w:rFonts w:asciiTheme="minorHAnsi" w:hAnsiTheme="minorHAnsi"/>
          <w:color w:val="auto"/>
          <w:szCs w:val="24"/>
          <w:u w:val="single"/>
        </w:rPr>
        <w:t>Asthma</w:t>
      </w:r>
      <w:r w:rsidR="005C29EA">
        <w:rPr>
          <w:rFonts w:asciiTheme="minorHAnsi" w:hAnsiTheme="minorHAnsi"/>
          <w:color w:val="auto"/>
          <w:szCs w:val="24"/>
        </w:rPr>
        <w:t xml:space="preserve"> – T</w:t>
      </w:r>
      <w:r w:rsidR="009576BC" w:rsidRPr="005B4C87">
        <w:rPr>
          <w:rFonts w:asciiTheme="minorHAnsi" w:hAnsiTheme="minorHAnsi"/>
          <w:color w:val="auto"/>
          <w:szCs w:val="24"/>
        </w:rPr>
        <w:t>he DA</w:t>
      </w:r>
      <w:r w:rsidR="005C29EA">
        <w:rPr>
          <w:rFonts w:asciiTheme="minorHAnsi" w:hAnsiTheme="minorHAnsi"/>
          <w:color w:val="auto"/>
          <w:szCs w:val="24"/>
        </w:rPr>
        <w:t xml:space="preserve"> Form</w:t>
      </w:r>
      <w:r w:rsidR="009576BC" w:rsidRPr="005B4C87">
        <w:rPr>
          <w:rFonts w:asciiTheme="minorHAnsi" w:hAnsiTheme="minorHAnsi"/>
          <w:color w:val="auto"/>
          <w:szCs w:val="24"/>
        </w:rPr>
        <w:t xml:space="preserve"> 199 </w:t>
      </w:r>
      <w:r w:rsidR="005C29EA">
        <w:rPr>
          <w:rFonts w:asciiTheme="minorHAnsi" w:hAnsiTheme="minorHAnsi"/>
          <w:color w:val="auto"/>
          <w:szCs w:val="24"/>
        </w:rPr>
        <w:t>(</w:t>
      </w:r>
      <w:r w:rsidR="005C2BC8" w:rsidRPr="005B4C87">
        <w:rPr>
          <w:rFonts w:asciiTheme="minorHAnsi" w:hAnsiTheme="minorHAnsi"/>
          <w:color w:val="auto"/>
          <w:szCs w:val="24"/>
        </w:rPr>
        <w:t>dated 2005</w:t>
      </w:r>
      <w:r w:rsidR="0045114C" w:rsidRPr="005B4C87">
        <w:rPr>
          <w:rFonts w:asciiTheme="minorHAnsi" w:hAnsiTheme="minorHAnsi"/>
          <w:color w:val="auto"/>
          <w:szCs w:val="24"/>
        </w:rPr>
        <w:t>1028</w:t>
      </w:r>
      <w:r w:rsidR="005C29EA">
        <w:rPr>
          <w:rFonts w:asciiTheme="minorHAnsi" w:hAnsiTheme="minorHAnsi"/>
          <w:color w:val="auto"/>
          <w:szCs w:val="24"/>
        </w:rPr>
        <w:t>)</w:t>
      </w:r>
      <w:r w:rsidR="00834CB0">
        <w:rPr>
          <w:rFonts w:asciiTheme="minorHAnsi" w:hAnsiTheme="minorHAnsi"/>
          <w:color w:val="auto"/>
          <w:szCs w:val="24"/>
        </w:rPr>
        <w:t>, section 8.b</w:t>
      </w:r>
      <w:r w:rsidR="005C29EA">
        <w:rPr>
          <w:rFonts w:asciiTheme="minorHAnsi" w:hAnsiTheme="minorHAnsi"/>
          <w:color w:val="auto"/>
          <w:szCs w:val="24"/>
        </w:rPr>
        <w:t xml:space="preserve"> s</w:t>
      </w:r>
      <w:r w:rsidR="00834CB0">
        <w:rPr>
          <w:rFonts w:asciiTheme="minorHAnsi" w:hAnsiTheme="minorHAnsi"/>
          <w:color w:val="auto"/>
          <w:szCs w:val="24"/>
        </w:rPr>
        <w:t>tates:</w:t>
      </w:r>
      <w:r w:rsidR="005C2BC8" w:rsidRPr="005B4C87">
        <w:rPr>
          <w:rFonts w:asciiTheme="minorHAnsi" w:hAnsiTheme="minorHAnsi"/>
          <w:color w:val="auto"/>
          <w:szCs w:val="24"/>
        </w:rPr>
        <w:t xml:space="preserve"> </w:t>
      </w:r>
      <w:r w:rsidR="00676AF0" w:rsidRPr="005B4C87">
        <w:rPr>
          <w:rFonts w:asciiTheme="minorHAnsi" w:hAnsiTheme="minorHAnsi"/>
          <w:color w:val="auto"/>
          <w:szCs w:val="24"/>
        </w:rPr>
        <w:t>“</w:t>
      </w:r>
      <w:r w:rsidR="0045114C" w:rsidRPr="005B4C87">
        <w:rPr>
          <w:rFonts w:asciiTheme="minorHAnsi" w:hAnsiTheme="minorHAnsi"/>
          <w:color w:val="auto"/>
          <w:szCs w:val="24"/>
        </w:rPr>
        <w:t xml:space="preserve">Asthma with </w:t>
      </w:r>
      <w:r w:rsidR="007F4EAA">
        <w:rPr>
          <w:rFonts w:asciiTheme="minorHAnsi" w:hAnsiTheme="minorHAnsi"/>
          <w:color w:val="auto"/>
          <w:szCs w:val="24"/>
        </w:rPr>
        <w:t xml:space="preserve">a </w:t>
      </w:r>
      <w:r w:rsidR="0045114C" w:rsidRPr="005B4C87">
        <w:rPr>
          <w:rFonts w:asciiTheme="minorHAnsi" w:hAnsiTheme="minorHAnsi"/>
          <w:color w:val="auto"/>
          <w:szCs w:val="24"/>
        </w:rPr>
        <w:t>history of</w:t>
      </w:r>
      <w:r w:rsidR="0045114C" w:rsidRPr="0045114C">
        <w:rPr>
          <w:rFonts w:asciiTheme="minorHAnsi" w:hAnsiTheme="minorHAnsi"/>
          <w:color w:val="auto"/>
          <w:szCs w:val="24"/>
        </w:rPr>
        <w:t xml:space="preserve"> multiple allergies</w:t>
      </w:r>
      <w:r w:rsidR="007F4EAA">
        <w:rPr>
          <w:rFonts w:asciiTheme="minorHAnsi" w:hAnsiTheme="minorHAnsi"/>
          <w:color w:val="auto"/>
          <w:szCs w:val="24"/>
        </w:rPr>
        <w:t xml:space="preserve"> with symptoms dating back to 1999 and were most notable with running</w:t>
      </w:r>
      <w:r w:rsidR="00676AF0" w:rsidRPr="0045114C">
        <w:rPr>
          <w:rFonts w:asciiTheme="minorHAnsi" w:hAnsiTheme="minorHAnsi"/>
          <w:color w:val="auto"/>
          <w:szCs w:val="24"/>
        </w:rPr>
        <w:t>.”  Th</w:t>
      </w:r>
      <w:r w:rsidR="00834CB0">
        <w:rPr>
          <w:rFonts w:asciiTheme="minorHAnsi" w:hAnsiTheme="minorHAnsi"/>
          <w:color w:val="auto"/>
          <w:szCs w:val="24"/>
        </w:rPr>
        <w:t xml:space="preserve">at </w:t>
      </w:r>
      <w:r w:rsidR="009850A8">
        <w:rPr>
          <w:rFonts w:asciiTheme="minorHAnsi" w:hAnsiTheme="minorHAnsi"/>
          <w:color w:val="auto"/>
          <w:szCs w:val="24"/>
        </w:rPr>
        <w:t xml:space="preserve">paragraph in </w:t>
      </w:r>
      <w:r w:rsidR="00834CB0">
        <w:rPr>
          <w:rFonts w:asciiTheme="minorHAnsi" w:hAnsiTheme="minorHAnsi"/>
          <w:color w:val="auto"/>
          <w:szCs w:val="24"/>
        </w:rPr>
        <w:t>section</w:t>
      </w:r>
      <w:r w:rsidR="009850A8">
        <w:rPr>
          <w:rFonts w:asciiTheme="minorHAnsi" w:hAnsiTheme="minorHAnsi"/>
          <w:color w:val="auto"/>
          <w:szCs w:val="24"/>
        </w:rPr>
        <w:t xml:space="preserve"> 8.b</w:t>
      </w:r>
      <w:r w:rsidR="00834CB0">
        <w:rPr>
          <w:rFonts w:asciiTheme="minorHAnsi" w:hAnsiTheme="minorHAnsi"/>
          <w:color w:val="auto"/>
          <w:szCs w:val="24"/>
        </w:rPr>
        <w:t xml:space="preserve"> also says:</w:t>
      </w:r>
      <w:r w:rsidR="004A411C" w:rsidRPr="0045114C">
        <w:rPr>
          <w:rFonts w:asciiTheme="minorHAnsi" w:hAnsiTheme="minorHAnsi"/>
          <w:color w:val="auto"/>
          <w:szCs w:val="24"/>
        </w:rPr>
        <w:t xml:space="preserve"> </w:t>
      </w:r>
      <w:r w:rsidR="00676AF0" w:rsidRPr="0045114C">
        <w:rPr>
          <w:rFonts w:asciiTheme="minorHAnsi" w:hAnsiTheme="minorHAnsi"/>
          <w:color w:val="auto"/>
          <w:szCs w:val="24"/>
        </w:rPr>
        <w:t>“</w:t>
      </w:r>
      <w:r w:rsidR="00E54D9F" w:rsidRPr="00E54D9F">
        <w:rPr>
          <w:rFonts w:asciiTheme="minorHAnsi" w:hAnsiTheme="minorHAnsi"/>
          <w:color w:val="auto"/>
          <w:szCs w:val="24"/>
        </w:rPr>
        <w:t>Rated at 10%, as Soldier has been</w:t>
      </w:r>
      <w:r w:rsidR="00F6182A">
        <w:rPr>
          <w:rFonts w:asciiTheme="minorHAnsi" w:hAnsiTheme="minorHAnsi"/>
          <w:color w:val="auto"/>
          <w:szCs w:val="24"/>
        </w:rPr>
        <w:t>,</w:t>
      </w:r>
      <w:r w:rsidR="00E54D9F" w:rsidRPr="00E54D9F">
        <w:rPr>
          <w:rFonts w:asciiTheme="minorHAnsi" w:hAnsiTheme="minorHAnsi"/>
          <w:color w:val="auto"/>
          <w:szCs w:val="24"/>
        </w:rPr>
        <w:t xml:space="preserve"> over time,</w:t>
      </w:r>
      <w:r w:rsidR="0045114C">
        <w:rPr>
          <w:rFonts w:asciiTheme="minorHAnsi" w:hAnsiTheme="minorHAnsi"/>
          <w:color w:val="auto"/>
          <w:szCs w:val="24"/>
        </w:rPr>
        <w:t xml:space="preserve"> </w:t>
      </w:r>
      <w:r w:rsidR="00E54D9F" w:rsidRPr="00E54D9F">
        <w:rPr>
          <w:rFonts w:asciiTheme="minorHAnsi" w:hAnsiTheme="minorHAnsi"/>
          <w:color w:val="auto"/>
          <w:szCs w:val="24"/>
        </w:rPr>
        <w:t xml:space="preserve">intermittently using </w:t>
      </w:r>
      <w:r w:rsidR="00E54D9F">
        <w:rPr>
          <w:rFonts w:asciiTheme="minorHAnsi" w:hAnsiTheme="minorHAnsi"/>
          <w:color w:val="auto"/>
          <w:szCs w:val="24"/>
        </w:rPr>
        <w:t>medica</w:t>
      </w:r>
      <w:r w:rsidR="005C29EA">
        <w:rPr>
          <w:rFonts w:asciiTheme="minorHAnsi" w:hAnsiTheme="minorHAnsi"/>
          <w:color w:val="auto"/>
          <w:szCs w:val="24"/>
        </w:rPr>
        <w:t>tion</w:t>
      </w:r>
      <w:r w:rsidR="00E54D9F">
        <w:rPr>
          <w:rFonts w:asciiTheme="minorHAnsi" w:hAnsiTheme="minorHAnsi"/>
          <w:color w:val="auto"/>
          <w:szCs w:val="24"/>
        </w:rPr>
        <w:t>s</w:t>
      </w:r>
      <w:r w:rsidR="00676AF0" w:rsidRPr="0045114C">
        <w:rPr>
          <w:rFonts w:asciiTheme="minorHAnsi" w:hAnsiTheme="minorHAnsi"/>
          <w:color w:val="auto"/>
          <w:szCs w:val="24"/>
        </w:rPr>
        <w:t>.”</w:t>
      </w:r>
      <w:r w:rsidR="00F6182A">
        <w:rPr>
          <w:rFonts w:asciiTheme="minorHAnsi" w:hAnsiTheme="minorHAnsi"/>
          <w:color w:val="auto"/>
          <w:szCs w:val="24"/>
        </w:rPr>
        <w:t xml:space="preserve">  </w:t>
      </w:r>
    </w:p>
    <w:p w:rsidR="00F6182A" w:rsidRDefault="00F6182A" w:rsidP="00AD4399">
      <w:pPr>
        <w:tabs>
          <w:tab w:val="left" w:pos="288"/>
          <w:tab w:val="left" w:pos="4752"/>
        </w:tabs>
        <w:spacing w:line="240" w:lineRule="exact"/>
        <w:jc w:val="both"/>
        <w:rPr>
          <w:rFonts w:asciiTheme="minorHAnsi" w:hAnsiTheme="minorHAnsi"/>
          <w:color w:val="auto"/>
          <w:szCs w:val="24"/>
        </w:rPr>
      </w:pPr>
    </w:p>
    <w:p w:rsidR="00075073" w:rsidRPr="00834CB0" w:rsidRDefault="00230068" w:rsidP="00AD4399">
      <w:pPr>
        <w:tabs>
          <w:tab w:val="left" w:pos="288"/>
          <w:tab w:val="left" w:pos="4752"/>
        </w:tabs>
        <w:spacing w:line="240" w:lineRule="exact"/>
        <w:jc w:val="both"/>
        <w:rPr>
          <w:rFonts w:asciiTheme="minorHAnsi" w:hAnsiTheme="minorHAnsi"/>
          <w:color w:val="auto"/>
          <w:szCs w:val="24"/>
        </w:rPr>
      </w:pPr>
      <w:r w:rsidRPr="008B23BB">
        <w:rPr>
          <w:rFonts w:asciiTheme="minorHAnsi" w:hAnsiTheme="minorHAnsi"/>
          <w:color w:val="auto"/>
          <w:szCs w:val="24"/>
        </w:rPr>
        <w:lastRenderedPageBreak/>
        <w:t>The Board reviewed all evidentiary information avail</w:t>
      </w:r>
      <w:r>
        <w:rPr>
          <w:rFonts w:asciiTheme="minorHAnsi" w:hAnsiTheme="minorHAnsi"/>
          <w:color w:val="auto"/>
          <w:szCs w:val="24"/>
        </w:rPr>
        <w:t>able</w:t>
      </w:r>
      <w:r w:rsidRPr="008B23BB">
        <w:rPr>
          <w:rFonts w:asciiTheme="minorHAnsi" w:hAnsiTheme="minorHAnsi"/>
          <w:color w:val="auto"/>
          <w:szCs w:val="24"/>
        </w:rPr>
        <w:t xml:space="preserve">.  </w:t>
      </w:r>
      <w:r w:rsidR="00011C31">
        <w:rPr>
          <w:rFonts w:asciiTheme="minorHAnsi" w:hAnsiTheme="minorHAnsi"/>
          <w:color w:val="auto"/>
          <w:szCs w:val="24"/>
        </w:rPr>
        <w:t xml:space="preserve">In this case, </w:t>
      </w:r>
      <w:r w:rsidR="00011C31" w:rsidRPr="0045114C">
        <w:rPr>
          <w:rFonts w:asciiTheme="minorHAnsi" w:hAnsiTheme="minorHAnsi"/>
          <w:color w:val="auto"/>
          <w:szCs w:val="24"/>
        </w:rPr>
        <w:t xml:space="preserve">the </w:t>
      </w:r>
      <w:r w:rsidR="00011C31">
        <w:rPr>
          <w:rFonts w:asciiTheme="minorHAnsi" w:hAnsiTheme="minorHAnsi"/>
          <w:color w:val="auto"/>
          <w:szCs w:val="24"/>
        </w:rPr>
        <w:t xml:space="preserve">disability </w:t>
      </w:r>
      <w:r w:rsidR="00011C31" w:rsidRPr="0045114C">
        <w:rPr>
          <w:rFonts w:asciiTheme="minorHAnsi" w:hAnsiTheme="minorHAnsi"/>
          <w:color w:val="auto"/>
          <w:szCs w:val="24"/>
        </w:rPr>
        <w:t xml:space="preserve">rating hinges on the frequency </w:t>
      </w:r>
      <w:r w:rsidR="00011C31">
        <w:rPr>
          <w:rFonts w:asciiTheme="minorHAnsi" w:hAnsiTheme="minorHAnsi"/>
          <w:color w:val="auto"/>
          <w:szCs w:val="24"/>
        </w:rPr>
        <w:t xml:space="preserve">and type </w:t>
      </w:r>
      <w:r w:rsidR="00011C31" w:rsidRPr="0045114C">
        <w:rPr>
          <w:rFonts w:asciiTheme="minorHAnsi" w:hAnsiTheme="minorHAnsi"/>
          <w:color w:val="auto"/>
          <w:szCs w:val="24"/>
        </w:rPr>
        <w:t xml:space="preserve">of </w:t>
      </w:r>
      <w:r w:rsidR="00011C31">
        <w:rPr>
          <w:rFonts w:asciiTheme="minorHAnsi" w:hAnsiTheme="minorHAnsi"/>
          <w:color w:val="auto"/>
          <w:szCs w:val="24"/>
        </w:rPr>
        <w:t xml:space="preserve">anti-asthma </w:t>
      </w:r>
      <w:r w:rsidR="00011C31" w:rsidRPr="0045114C">
        <w:rPr>
          <w:rFonts w:asciiTheme="minorHAnsi" w:hAnsiTheme="minorHAnsi"/>
          <w:color w:val="auto"/>
          <w:szCs w:val="24"/>
        </w:rPr>
        <w:t>medication</w:t>
      </w:r>
      <w:r w:rsidR="00011C31">
        <w:rPr>
          <w:rFonts w:asciiTheme="minorHAnsi" w:hAnsiTheme="minorHAnsi"/>
          <w:color w:val="auto"/>
          <w:szCs w:val="24"/>
        </w:rPr>
        <w:t xml:space="preserve">s that were being used to treat </w:t>
      </w:r>
      <w:r w:rsidR="008F1470">
        <w:rPr>
          <w:rFonts w:asciiTheme="minorHAnsi" w:hAnsiTheme="minorHAnsi"/>
          <w:color w:val="auto"/>
          <w:szCs w:val="24"/>
        </w:rPr>
        <w:t xml:space="preserve">the </w:t>
      </w:r>
      <w:r w:rsidR="00011C31">
        <w:rPr>
          <w:rFonts w:asciiTheme="minorHAnsi" w:hAnsiTheme="minorHAnsi"/>
          <w:color w:val="auto"/>
          <w:szCs w:val="24"/>
        </w:rPr>
        <w:t xml:space="preserve">CI’s respiratory symptoms.  </w:t>
      </w:r>
      <w:r w:rsidRPr="008B23BB">
        <w:rPr>
          <w:rFonts w:asciiTheme="minorHAnsi" w:hAnsiTheme="minorHAnsi"/>
          <w:color w:val="auto"/>
          <w:szCs w:val="24"/>
        </w:rPr>
        <w:t>IAW VASRD §4.</w:t>
      </w:r>
      <w:r>
        <w:rPr>
          <w:rFonts w:asciiTheme="minorHAnsi" w:hAnsiTheme="minorHAnsi"/>
          <w:color w:val="auto"/>
          <w:szCs w:val="24"/>
        </w:rPr>
        <w:t>97</w:t>
      </w:r>
      <w:r w:rsidRPr="008B23BB">
        <w:rPr>
          <w:rFonts w:asciiTheme="minorHAnsi" w:hAnsiTheme="minorHAnsi"/>
          <w:color w:val="auto"/>
          <w:szCs w:val="24"/>
        </w:rPr>
        <w:t>, when a</w:t>
      </w:r>
      <w:r>
        <w:rPr>
          <w:rFonts w:asciiTheme="minorHAnsi" w:hAnsiTheme="minorHAnsi"/>
          <w:color w:val="auto"/>
          <w:szCs w:val="24"/>
        </w:rPr>
        <w:t xml:space="preserve">sthma symptoms are </w:t>
      </w:r>
      <w:r w:rsidRPr="008B23BB">
        <w:rPr>
          <w:rFonts w:asciiTheme="minorHAnsi" w:hAnsiTheme="minorHAnsi"/>
          <w:color w:val="auto"/>
          <w:szCs w:val="24"/>
        </w:rPr>
        <w:t xml:space="preserve">severe enough to </w:t>
      </w:r>
      <w:r>
        <w:rPr>
          <w:rFonts w:asciiTheme="minorHAnsi" w:hAnsiTheme="minorHAnsi"/>
          <w:color w:val="auto"/>
          <w:szCs w:val="24"/>
        </w:rPr>
        <w:t xml:space="preserve">warrant use of inhalational anti-inflammatory medication, a </w:t>
      </w:r>
      <w:r w:rsidRPr="008B23BB">
        <w:rPr>
          <w:rFonts w:asciiTheme="minorHAnsi" w:hAnsiTheme="minorHAnsi"/>
          <w:color w:val="auto"/>
          <w:szCs w:val="24"/>
        </w:rPr>
        <w:t xml:space="preserve">rating evaluation of </w:t>
      </w:r>
      <w:r>
        <w:rPr>
          <w:rFonts w:asciiTheme="minorHAnsi" w:hAnsiTheme="minorHAnsi"/>
          <w:color w:val="auto"/>
          <w:szCs w:val="24"/>
        </w:rPr>
        <w:t>30</w:t>
      </w:r>
      <w:r w:rsidRPr="008B23BB">
        <w:rPr>
          <w:rFonts w:asciiTheme="minorHAnsi" w:hAnsiTheme="minorHAnsi"/>
          <w:color w:val="auto"/>
          <w:szCs w:val="24"/>
        </w:rPr>
        <w:t xml:space="preserve"> percent</w:t>
      </w:r>
      <w:r>
        <w:rPr>
          <w:rFonts w:asciiTheme="minorHAnsi" w:hAnsiTheme="minorHAnsi"/>
          <w:color w:val="auto"/>
          <w:szCs w:val="24"/>
        </w:rPr>
        <w:t xml:space="preserve"> is appropriate</w:t>
      </w:r>
      <w:r w:rsidRPr="008B23BB">
        <w:rPr>
          <w:rFonts w:asciiTheme="minorHAnsi" w:hAnsiTheme="minorHAnsi"/>
          <w:color w:val="auto"/>
          <w:szCs w:val="24"/>
        </w:rPr>
        <w:t xml:space="preserve">.  </w:t>
      </w:r>
      <w:r w:rsidR="00075073">
        <w:rPr>
          <w:rFonts w:asciiTheme="minorHAnsi" w:hAnsiTheme="minorHAnsi"/>
          <w:color w:val="auto"/>
          <w:szCs w:val="24"/>
        </w:rPr>
        <w:t xml:space="preserve">Review of the </w:t>
      </w:r>
      <w:r w:rsidR="00075073">
        <w:rPr>
          <w:rFonts w:asciiTheme="minorHAnsi" w:hAnsiTheme="minorHAnsi" w:cs="Courier New"/>
          <w:color w:val="auto"/>
          <w:szCs w:val="24"/>
        </w:rPr>
        <w:t>treatment record and pharmacy profile reveals</w:t>
      </w:r>
      <w:r>
        <w:rPr>
          <w:rFonts w:asciiTheme="minorHAnsi" w:hAnsiTheme="minorHAnsi" w:cs="Courier New"/>
          <w:color w:val="auto"/>
          <w:szCs w:val="24"/>
        </w:rPr>
        <w:t xml:space="preserve"> that </w:t>
      </w:r>
      <w:r w:rsidR="008F1470">
        <w:rPr>
          <w:rFonts w:asciiTheme="minorHAnsi" w:hAnsiTheme="minorHAnsi" w:cs="Courier New"/>
          <w:color w:val="auto"/>
          <w:szCs w:val="24"/>
        </w:rPr>
        <w:t xml:space="preserve">the </w:t>
      </w:r>
      <w:r>
        <w:rPr>
          <w:rFonts w:asciiTheme="minorHAnsi" w:hAnsiTheme="minorHAnsi" w:cs="Courier New"/>
          <w:color w:val="auto"/>
          <w:szCs w:val="24"/>
        </w:rPr>
        <w:t xml:space="preserve">CI was using </w:t>
      </w:r>
      <w:proofErr w:type="spellStart"/>
      <w:r>
        <w:rPr>
          <w:rFonts w:asciiTheme="minorHAnsi" w:hAnsiTheme="minorHAnsi" w:cs="Courier New"/>
          <w:color w:val="auto"/>
          <w:szCs w:val="24"/>
        </w:rPr>
        <w:t>Advair</w:t>
      </w:r>
      <w:proofErr w:type="spellEnd"/>
      <w:r>
        <w:rPr>
          <w:rFonts w:asciiTheme="minorHAnsi" w:hAnsiTheme="minorHAnsi" w:cs="Courier New"/>
          <w:color w:val="auto"/>
          <w:szCs w:val="24"/>
        </w:rPr>
        <w:t>, which contains the steroidal anti-inflammatory</w:t>
      </w:r>
      <w:r w:rsidR="00011C31">
        <w:rPr>
          <w:rFonts w:asciiTheme="minorHAnsi" w:hAnsiTheme="minorHAnsi" w:cs="Courier New"/>
          <w:color w:val="auto"/>
          <w:szCs w:val="24"/>
        </w:rPr>
        <w:t xml:space="preserve"> medication </w:t>
      </w:r>
      <w:proofErr w:type="spellStart"/>
      <w:r w:rsidR="00011C31">
        <w:rPr>
          <w:rFonts w:asciiTheme="minorHAnsi" w:hAnsiTheme="minorHAnsi" w:cs="Courier New"/>
          <w:color w:val="auto"/>
          <w:szCs w:val="24"/>
        </w:rPr>
        <w:t>Fluticasone</w:t>
      </w:r>
      <w:proofErr w:type="spellEnd"/>
      <w:r w:rsidR="00011C31">
        <w:rPr>
          <w:rFonts w:asciiTheme="minorHAnsi" w:hAnsiTheme="minorHAnsi" w:cs="Courier New"/>
          <w:color w:val="auto"/>
          <w:szCs w:val="24"/>
        </w:rPr>
        <w:t>.  In addition, there was evidence of daily inhalational non-steroidal bronchodilator therapy.  The Board did not find compelling evidence that medication</w:t>
      </w:r>
      <w:r w:rsidR="00075073">
        <w:rPr>
          <w:rFonts w:asciiTheme="minorHAnsi" w:hAnsiTheme="minorHAnsi" w:cs="Courier New"/>
          <w:color w:val="auto"/>
          <w:szCs w:val="24"/>
        </w:rPr>
        <w:t xml:space="preserve"> noncompliance was an issue.  </w:t>
      </w:r>
      <w:r w:rsidR="00834CB0" w:rsidRPr="00860561">
        <w:rPr>
          <w:rFonts w:asciiTheme="minorHAnsi" w:hAnsiTheme="minorHAnsi"/>
          <w:color w:val="auto"/>
          <w:szCs w:val="24"/>
        </w:rPr>
        <w:t xml:space="preserve">After lengthy discussion, the Board has determined that (IAW </w:t>
      </w:r>
      <w:r w:rsidR="00834CB0" w:rsidRPr="00860561">
        <w:rPr>
          <w:rFonts w:asciiTheme="minorHAnsi" w:hAnsiTheme="minorHAnsi" w:cs="Courier New"/>
          <w:color w:val="auto"/>
          <w:szCs w:val="24"/>
        </w:rPr>
        <w:t xml:space="preserve">VASRD </w:t>
      </w:r>
      <w:r w:rsidR="00834CB0" w:rsidRPr="00860561">
        <w:rPr>
          <w:rFonts w:asciiTheme="minorHAnsi" w:hAnsiTheme="minorHAnsi"/>
          <w:color w:val="auto"/>
          <w:szCs w:val="24"/>
        </w:rPr>
        <w:t xml:space="preserve">§4.3) reasonable doubt shall be resolved in favor of the CI.  </w:t>
      </w:r>
      <w:r w:rsidR="00075073" w:rsidRPr="005B4C87">
        <w:rPr>
          <w:rFonts w:asciiTheme="minorHAnsi" w:hAnsiTheme="minorHAnsi"/>
          <w:color w:val="auto"/>
          <w:szCs w:val="24"/>
        </w:rPr>
        <w:t xml:space="preserve">Given the medication profile, the CI is adjudged to have required chronic inhalational </w:t>
      </w:r>
      <w:r w:rsidR="00075073">
        <w:rPr>
          <w:rFonts w:asciiTheme="minorHAnsi" w:hAnsiTheme="minorHAnsi"/>
          <w:color w:val="auto"/>
          <w:szCs w:val="24"/>
        </w:rPr>
        <w:t xml:space="preserve">steroidal </w:t>
      </w:r>
      <w:r w:rsidR="009850A8">
        <w:rPr>
          <w:rFonts w:asciiTheme="minorHAnsi" w:hAnsiTheme="minorHAnsi"/>
          <w:color w:val="auto"/>
          <w:szCs w:val="24"/>
        </w:rPr>
        <w:t xml:space="preserve">anti-inflammatory </w:t>
      </w:r>
      <w:r w:rsidR="00075073" w:rsidRPr="005B4C87">
        <w:rPr>
          <w:rFonts w:asciiTheme="minorHAnsi" w:hAnsiTheme="minorHAnsi"/>
          <w:color w:val="auto"/>
          <w:szCs w:val="24"/>
        </w:rPr>
        <w:t xml:space="preserve">medication for </w:t>
      </w:r>
      <w:r w:rsidR="009850A8">
        <w:rPr>
          <w:rFonts w:asciiTheme="minorHAnsi" w:hAnsiTheme="minorHAnsi"/>
          <w:color w:val="auto"/>
          <w:szCs w:val="24"/>
        </w:rPr>
        <w:t xml:space="preserve">control of </w:t>
      </w:r>
      <w:r w:rsidR="00075073" w:rsidRPr="005B4C87">
        <w:rPr>
          <w:rFonts w:asciiTheme="minorHAnsi" w:hAnsiTheme="minorHAnsi"/>
          <w:color w:val="auto"/>
          <w:szCs w:val="24"/>
        </w:rPr>
        <w:t xml:space="preserve">his asthma condition.    </w:t>
      </w:r>
    </w:p>
    <w:p w:rsidR="009A20FC" w:rsidRPr="00846454" w:rsidRDefault="00075073" w:rsidP="00AD4399">
      <w:pPr>
        <w:tabs>
          <w:tab w:val="left" w:pos="288"/>
          <w:tab w:val="left" w:pos="4752"/>
        </w:tabs>
        <w:spacing w:line="240" w:lineRule="exact"/>
        <w:jc w:val="both"/>
        <w:rPr>
          <w:rFonts w:asciiTheme="minorHAnsi" w:eastAsiaTheme="minorHAnsi" w:hAnsiTheme="minorHAnsi"/>
          <w:color w:val="auto"/>
          <w:szCs w:val="24"/>
          <w:highlight w:val="lightGray"/>
        </w:rPr>
      </w:pPr>
      <w:r>
        <w:rPr>
          <w:rFonts w:asciiTheme="minorHAnsi" w:hAnsiTheme="minorHAnsi"/>
          <w:color w:val="auto"/>
          <w:szCs w:val="24"/>
        </w:rPr>
        <w:t>All evidence considered, t</w:t>
      </w:r>
      <w:r w:rsidR="00834CB0" w:rsidRPr="00860561">
        <w:rPr>
          <w:rFonts w:asciiTheme="minorHAnsi" w:hAnsiTheme="minorHAnsi" w:cs="Courier New"/>
          <w:color w:val="auto"/>
          <w:szCs w:val="24"/>
        </w:rPr>
        <w:t>he Board unanimously recommends</w:t>
      </w:r>
      <w:r w:rsidR="00834CB0">
        <w:rPr>
          <w:rFonts w:asciiTheme="minorHAnsi" w:hAnsiTheme="minorHAnsi"/>
          <w:color w:val="auto"/>
          <w:szCs w:val="24"/>
        </w:rPr>
        <w:t xml:space="preserve"> a disability </w:t>
      </w:r>
      <w:r w:rsidR="005C2BC8" w:rsidRPr="0045114C">
        <w:rPr>
          <w:rFonts w:asciiTheme="minorHAnsi" w:hAnsiTheme="minorHAnsi"/>
          <w:color w:val="auto"/>
          <w:szCs w:val="24"/>
        </w:rPr>
        <w:t xml:space="preserve">rating </w:t>
      </w:r>
      <w:r w:rsidR="00834CB0">
        <w:rPr>
          <w:rFonts w:asciiTheme="minorHAnsi" w:hAnsiTheme="minorHAnsi"/>
          <w:color w:val="auto"/>
          <w:szCs w:val="24"/>
        </w:rPr>
        <w:t>of</w:t>
      </w:r>
      <w:r w:rsidR="005C2BC8" w:rsidRPr="0045114C">
        <w:rPr>
          <w:rFonts w:asciiTheme="minorHAnsi" w:hAnsiTheme="minorHAnsi"/>
          <w:color w:val="auto"/>
          <w:szCs w:val="24"/>
        </w:rPr>
        <w:t xml:space="preserve"> 6602 at </w:t>
      </w:r>
      <w:r w:rsidR="00834CB0">
        <w:rPr>
          <w:rFonts w:asciiTheme="minorHAnsi" w:hAnsiTheme="minorHAnsi"/>
          <w:color w:val="auto"/>
          <w:szCs w:val="24"/>
        </w:rPr>
        <w:t>3</w:t>
      </w:r>
      <w:r w:rsidR="005C2BC8" w:rsidRPr="0045114C">
        <w:rPr>
          <w:rFonts w:asciiTheme="minorHAnsi" w:hAnsiTheme="minorHAnsi"/>
          <w:color w:val="auto"/>
          <w:szCs w:val="24"/>
        </w:rPr>
        <w:t>0%</w:t>
      </w:r>
      <w:r>
        <w:rPr>
          <w:rFonts w:asciiTheme="minorHAnsi" w:hAnsiTheme="minorHAnsi"/>
          <w:color w:val="auto"/>
          <w:szCs w:val="24"/>
        </w:rPr>
        <w:t>, as the fair permanent separation rating in this case.</w:t>
      </w:r>
      <w:r w:rsidR="0045114C" w:rsidRPr="0045114C">
        <w:rPr>
          <w:rFonts w:asciiTheme="minorHAnsi" w:hAnsiTheme="minorHAnsi"/>
          <w:color w:val="auto"/>
          <w:szCs w:val="24"/>
        </w:rPr>
        <w:t xml:space="preserve"> </w:t>
      </w:r>
    </w:p>
    <w:p w:rsidR="00075073" w:rsidRDefault="00075073" w:rsidP="00AD4399">
      <w:pPr>
        <w:spacing w:line="240" w:lineRule="exact"/>
        <w:jc w:val="both"/>
        <w:rPr>
          <w:rFonts w:asciiTheme="minorHAnsi" w:hAnsiTheme="minorHAnsi"/>
          <w:color w:val="auto"/>
          <w:szCs w:val="24"/>
          <w:u w:val="single"/>
        </w:rPr>
      </w:pPr>
    </w:p>
    <w:p w:rsidR="002223F4" w:rsidRPr="005C7635" w:rsidRDefault="002223F4" w:rsidP="00AD4399">
      <w:pPr>
        <w:tabs>
          <w:tab w:val="left" w:pos="288"/>
          <w:tab w:val="left" w:pos="4752"/>
        </w:tabs>
        <w:spacing w:line="240" w:lineRule="exact"/>
        <w:jc w:val="both"/>
        <w:rPr>
          <w:rFonts w:asciiTheme="minorHAnsi" w:hAnsiTheme="minorHAnsi" w:cs="Courier New"/>
          <w:color w:val="auto"/>
          <w:szCs w:val="24"/>
        </w:rPr>
      </w:pPr>
      <w:r w:rsidRPr="0021444E">
        <w:rPr>
          <w:rFonts w:asciiTheme="minorHAnsi" w:hAnsiTheme="minorHAnsi" w:cs="Courier New"/>
          <w:color w:val="auto"/>
          <w:szCs w:val="24"/>
          <w:u w:val="single"/>
        </w:rPr>
        <w:t xml:space="preserve">History of Other Conditions (documented in </w:t>
      </w:r>
      <w:r w:rsidRPr="00B36796">
        <w:rPr>
          <w:rFonts w:asciiTheme="minorHAnsi" w:eastAsiaTheme="minorHAnsi" w:hAnsiTheme="minorHAnsi" w:cs="Courier New"/>
          <w:color w:val="auto"/>
          <w:szCs w:val="24"/>
          <w:u w:val="single"/>
        </w:rPr>
        <w:t>Disability Evaluation System</w:t>
      </w:r>
      <w:r>
        <w:rPr>
          <w:rFonts w:asciiTheme="minorHAnsi" w:eastAsiaTheme="minorHAnsi" w:hAnsiTheme="minorHAnsi" w:cs="Courier New"/>
          <w:color w:val="auto"/>
          <w:szCs w:val="24"/>
          <w:u w:val="single"/>
        </w:rPr>
        <w:t xml:space="preserve"> </w:t>
      </w:r>
      <w:r w:rsidRPr="0021444E">
        <w:rPr>
          <w:rFonts w:asciiTheme="minorHAnsi" w:hAnsiTheme="minorHAnsi" w:cs="Courier New"/>
          <w:color w:val="auto"/>
          <w:szCs w:val="24"/>
          <w:u w:val="single"/>
        </w:rPr>
        <w:t>package)</w:t>
      </w:r>
      <w:r w:rsidRPr="0021444E">
        <w:rPr>
          <w:rFonts w:asciiTheme="minorHAnsi" w:hAnsiTheme="minorHAnsi" w:cs="Courier New"/>
          <w:color w:val="auto"/>
          <w:szCs w:val="24"/>
        </w:rPr>
        <w:t xml:space="preserve"> – </w:t>
      </w:r>
      <w:r>
        <w:rPr>
          <w:rFonts w:asciiTheme="minorHAnsi" w:hAnsiTheme="minorHAnsi" w:cs="Courier New"/>
          <w:color w:val="auto"/>
          <w:szCs w:val="24"/>
        </w:rPr>
        <w:t>Back pain, Hearing loss, Knee pain, and Irritable bowel syndrome</w:t>
      </w:r>
      <w:r w:rsidR="00BA12C6">
        <w:rPr>
          <w:rFonts w:asciiTheme="minorHAnsi" w:hAnsiTheme="minorHAnsi" w:cs="Courier New"/>
          <w:color w:val="auto"/>
          <w:szCs w:val="24"/>
        </w:rPr>
        <w:t xml:space="preserve"> (IBS)</w:t>
      </w:r>
      <w:r>
        <w:rPr>
          <w:rFonts w:asciiTheme="minorHAnsi" w:hAnsiTheme="minorHAnsi" w:cs="Courier New"/>
          <w:color w:val="auto"/>
          <w:szCs w:val="24"/>
        </w:rPr>
        <w:t xml:space="preserve"> </w:t>
      </w:r>
      <w:r w:rsidRPr="0021444E">
        <w:rPr>
          <w:rFonts w:asciiTheme="minorHAnsi" w:hAnsiTheme="minorHAnsi" w:cs="Courier New"/>
          <w:color w:val="auto"/>
          <w:szCs w:val="24"/>
        </w:rPr>
        <w:t xml:space="preserve">were all discussed and considered by the Board.  There is no clearly documented evidence that any of these conditions caused a significant adverse effect on the performance of required military duties.  These other conditions are all judged by the Board </w:t>
      </w:r>
      <w:r w:rsidRPr="005C7635">
        <w:rPr>
          <w:rFonts w:asciiTheme="minorHAnsi" w:hAnsiTheme="minorHAnsi" w:cs="Courier New"/>
          <w:color w:val="auto"/>
          <w:szCs w:val="24"/>
        </w:rPr>
        <w:t xml:space="preserve">to be not unfitting at the time of separation from service, and are not relevant for disability rating.  </w:t>
      </w:r>
      <w:r w:rsidRPr="005C7635">
        <w:rPr>
          <w:rFonts w:asciiTheme="minorHAnsi" w:hAnsiTheme="minorHAnsi"/>
          <w:color w:val="auto"/>
          <w:szCs w:val="24"/>
        </w:rPr>
        <w:t>The Board therefore has no reasonable basis for recommending any additional unfitting conditions for separation rating.</w:t>
      </w:r>
      <w:r w:rsidRPr="005C7635">
        <w:rPr>
          <w:rFonts w:asciiTheme="minorHAnsi" w:hAnsiTheme="minorHAnsi" w:cs="Courier New"/>
          <w:color w:val="auto"/>
          <w:szCs w:val="24"/>
        </w:rPr>
        <w:t xml:space="preserve">   </w:t>
      </w:r>
      <w:r w:rsidRPr="005C7635">
        <w:rPr>
          <w:rFonts w:asciiTheme="minorHAnsi" w:hAnsiTheme="minorHAnsi" w:cs="Courier New"/>
          <w:b/>
          <w:color w:val="auto"/>
          <w:szCs w:val="24"/>
        </w:rPr>
        <w:t xml:space="preserve"> </w:t>
      </w:r>
    </w:p>
    <w:p w:rsidR="002223F4" w:rsidRPr="005C7635" w:rsidRDefault="002223F4" w:rsidP="002223F4">
      <w:pPr>
        <w:autoSpaceDE w:val="0"/>
        <w:autoSpaceDN w:val="0"/>
        <w:adjustRightInd w:val="0"/>
        <w:spacing w:line="240" w:lineRule="exact"/>
        <w:jc w:val="both"/>
        <w:rPr>
          <w:rFonts w:asciiTheme="minorHAnsi" w:eastAsiaTheme="minorHAnsi" w:hAnsiTheme="minorHAnsi" w:cs="Courier New"/>
          <w:color w:val="auto"/>
          <w:szCs w:val="24"/>
        </w:rPr>
      </w:pPr>
    </w:p>
    <w:p w:rsidR="002223F4" w:rsidRPr="005C7635" w:rsidRDefault="002223F4" w:rsidP="00AD4399">
      <w:pPr>
        <w:tabs>
          <w:tab w:val="left" w:pos="288"/>
          <w:tab w:val="left" w:pos="4752"/>
        </w:tabs>
        <w:spacing w:line="240" w:lineRule="exact"/>
        <w:jc w:val="both"/>
        <w:rPr>
          <w:rFonts w:asciiTheme="minorHAnsi" w:hAnsiTheme="minorHAnsi" w:cs="Courier New"/>
          <w:color w:val="auto"/>
          <w:szCs w:val="24"/>
        </w:rPr>
      </w:pPr>
      <w:r w:rsidRPr="005C7635">
        <w:rPr>
          <w:rFonts w:asciiTheme="minorHAnsi" w:hAnsiTheme="minorHAnsi" w:cs="Courier New"/>
          <w:color w:val="auto"/>
          <w:szCs w:val="24"/>
          <w:u w:val="single"/>
        </w:rPr>
        <w:t>History of Other Conditions (not documented in DES package)</w:t>
      </w:r>
      <w:r w:rsidRPr="005C7635">
        <w:rPr>
          <w:rFonts w:asciiTheme="minorHAnsi" w:hAnsiTheme="minorHAnsi" w:cs="Courier New"/>
          <w:color w:val="auto"/>
          <w:szCs w:val="24"/>
        </w:rPr>
        <w:t xml:space="preserve"> </w:t>
      </w:r>
      <w:r>
        <w:rPr>
          <w:rFonts w:asciiTheme="minorHAnsi" w:hAnsiTheme="minorHAnsi" w:cs="Courier New"/>
          <w:color w:val="auto"/>
          <w:szCs w:val="24"/>
        </w:rPr>
        <w:t>–</w:t>
      </w:r>
      <w:r w:rsidRPr="005C7635">
        <w:rPr>
          <w:rFonts w:asciiTheme="minorHAnsi" w:hAnsiTheme="minorHAnsi" w:cs="Courier New"/>
          <w:color w:val="auto"/>
          <w:szCs w:val="24"/>
        </w:rPr>
        <w:t xml:space="preserve"> </w:t>
      </w:r>
      <w:r>
        <w:rPr>
          <w:rFonts w:asciiTheme="minorHAnsi" w:hAnsiTheme="minorHAnsi" w:cs="Courier New"/>
          <w:color w:val="auto"/>
          <w:szCs w:val="24"/>
        </w:rPr>
        <w:t xml:space="preserve">Tinnitus </w:t>
      </w:r>
      <w:r w:rsidRPr="005C7635">
        <w:rPr>
          <w:rFonts w:asciiTheme="minorHAnsi" w:hAnsiTheme="minorHAnsi" w:cs="Courier New"/>
          <w:color w:val="auto"/>
          <w:szCs w:val="24"/>
        </w:rPr>
        <w:t xml:space="preserve">was also considered by the Board.  There is no clearly documented evidence that this condition was a matter of record in the DES package.  Therefore, this condition is judged to be outside the scope of this Board. </w:t>
      </w:r>
    </w:p>
    <w:p w:rsidR="002223F4" w:rsidRPr="005C7635" w:rsidRDefault="002223F4" w:rsidP="00AD4399">
      <w:pPr>
        <w:tabs>
          <w:tab w:val="left" w:pos="288"/>
          <w:tab w:val="left" w:pos="4752"/>
        </w:tabs>
        <w:spacing w:line="240" w:lineRule="exact"/>
        <w:jc w:val="both"/>
        <w:rPr>
          <w:rFonts w:asciiTheme="minorHAnsi" w:hAnsiTheme="minorHAnsi"/>
          <w:color w:val="auto"/>
        </w:rPr>
      </w:pPr>
      <w:r w:rsidRPr="005C7635">
        <w:rPr>
          <w:rFonts w:asciiTheme="minorHAnsi" w:hAnsiTheme="minorHAnsi"/>
          <w:color w:val="auto"/>
          <w:u w:val="single"/>
        </w:rPr>
        <w:t>_____________________</w:t>
      </w:r>
      <w:r>
        <w:rPr>
          <w:rFonts w:asciiTheme="minorHAnsi" w:hAnsiTheme="minorHAnsi"/>
          <w:color w:val="auto"/>
          <w:u w:val="single"/>
        </w:rPr>
        <w:t>_______________</w:t>
      </w:r>
      <w:r w:rsidRPr="005C7635">
        <w:rPr>
          <w:rFonts w:asciiTheme="minorHAnsi" w:hAnsiTheme="minorHAnsi"/>
          <w:color w:val="auto"/>
          <w:u w:val="single"/>
        </w:rPr>
        <w:t>__________________________________________</w:t>
      </w:r>
    </w:p>
    <w:p w:rsidR="002223F4" w:rsidRPr="00F431B0" w:rsidRDefault="002223F4" w:rsidP="00AD4399">
      <w:pPr>
        <w:tabs>
          <w:tab w:val="left" w:pos="288"/>
          <w:tab w:val="left" w:pos="4752"/>
        </w:tabs>
        <w:spacing w:line="240" w:lineRule="exact"/>
        <w:jc w:val="both"/>
        <w:rPr>
          <w:rFonts w:asciiTheme="minorHAnsi" w:hAnsiTheme="minorHAnsi"/>
          <w:color w:val="000080"/>
          <w:szCs w:val="24"/>
        </w:rPr>
      </w:pPr>
    </w:p>
    <w:p w:rsidR="002223F4" w:rsidRPr="002223F4" w:rsidRDefault="002223F4" w:rsidP="00AD4399">
      <w:pPr>
        <w:tabs>
          <w:tab w:val="left" w:pos="288"/>
          <w:tab w:val="left" w:pos="4752"/>
        </w:tabs>
        <w:spacing w:line="240" w:lineRule="exact"/>
        <w:jc w:val="both"/>
        <w:rPr>
          <w:rFonts w:asciiTheme="minorHAnsi" w:hAnsiTheme="minorHAnsi"/>
          <w:color w:val="auto"/>
          <w:highlight w:val="lightGray"/>
        </w:rPr>
      </w:pPr>
      <w:r w:rsidRPr="00F431B0">
        <w:rPr>
          <w:rFonts w:asciiTheme="minorHAnsi" w:hAnsiTheme="minorHAnsi"/>
          <w:color w:val="auto"/>
          <w:szCs w:val="24"/>
          <w:u w:val="single"/>
        </w:rPr>
        <w:t>BOARD FINDINGS</w:t>
      </w:r>
      <w:r w:rsidRPr="00F431B0">
        <w:rPr>
          <w:rFonts w:asciiTheme="minorHAnsi" w:hAnsiTheme="minorHAnsi"/>
          <w:color w:val="auto"/>
          <w:szCs w:val="24"/>
        </w:rPr>
        <w:t>:</w:t>
      </w:r>
      <w:r w:rsidRPr="00F431B0">
        <w:rPr>
          <w:rFonts w:asciiTheme="minorHAnsi" w:eastAsiaTheme="minorHAnsi" w:hAnsiTheme="minorHAnsi"/>
          <w:color w:val="auto"/>
          <w:szCs w:val="24"/>
        </w:rPr>
        <w:t xml:space="preserve">  IAW </w:t>
      </w:r>
      <w:proofErr w:type="spellStart"/>
      <w:r w:rsidRPr="00F431B0">
        <w:rPr>
          <w:rFonts w:asciiTheme="minorHAnsi" w:eastAsiaTheme="minorHAnsi" w:hAnsiTheme="minorHAnsi"/>
          <w:color w:val="auto"/>
          <w:szCs w:val="24"/>
        </w:rPr>
        <w:t>DoDI</w:t>
      </w:r>
      <w:proofErr w:type="spellEnd"/>
      <w:r w:rsidRPr="00F431B0">
        <w:rPr>
          <w:rFonts w:asciiTheme="minorHAnsi" w:eastAsiaTheme="minorHAnsi" w:hAnsiTheme="minorHAnsi"/>
          <w:color w:val="auto"/>
          <w:szCs w:val="24"/>
        </w:rPr>
        <w:t xml:space="preserve"> 6040.44, provisions of </w:t>
      </w:r>
      <w:proofErr w:type="spellStart"/>
      <w:r w:rsidRPr="00F431B0">
        <w:rPr>
          <w:rFonts w:asciiTheme="minorHAnsi" w:eastAsiaTheme="minorHAnsi" w:hAnsiTheme="minorHAnsi"/>
          <w:color w:val="auto"/>
          <w:szCs w:val="24"/>
        </w:rPr>
        <w:t>DoD</w:t>
      </w:r>
      <w:proofErr w:type="spellEnd"/>
      <w:r w:rsidRPr="00F431B0">
        <w:rPr>
          <w:rFonts w:asciiTheme="minorHAnsi" w:eastAsiaTheme="minorHAnsi" w:hAnsiTheme="minorHAnsi"/>
          <w:color w:val="auto"/>
          <w:szCs w:val="24"/>
        </w:rPr>
        <w:t xml:space="preserve"> or Military Department regulations or guidelines relied upon by the PEB will not be considered by the Board to the extent they were inconsistent with the VASRD in effect at the time of the adjudication.</w:t>
      </w:r>
      <w:r>
        <w:rPr>
          <w:rFonts w:asciiTheme="minorHAnsi" w:eastAsiaTheme="minorHAnsi" w:hAnsiTheme="minorHAnsi"/>
          <w:color w:val="auto"/>
          <w:szCs w:val="24"/>
        </w:rPr>
        <w:t xml:space="preserve">  Furthermore, </w:t>
      </w:r>
      <w:r w:rsidRPr="00E3554C">
        <w:rPr>
          <w:rFonts w:asciiTheme="minorHAnsi" w:eastAsiaTheme="minorHAnsi" w:hAnsiTheme="minorHAnsi"/>
          <w:color w:val="auto"/>
          <w:szCs w:val="24"/>
        </w:rPr>
        <w:t xml:space="preserve">PEB reliance on </w:t>
      </w:r>
      <w:proofErr w:type="spellStart"/>
      <w:r w:rsidRPr="00E3554C">
        <w:rPr>
          <w:rFonts w:asciiTheme="minorHAnsi" w:eastAsiaTheme="minorHAnsi" w:hAnsiTheme="minorHAnsi"/>
          <w:color w:val="auto"/>
          <w:szCs w:val="24"/>
        </w:rPr>
        <w:t>DoDI</w:t>
      </w:r>
      <w:proofErr w:type="spellEnd"/>
      <w:r w:rsidRPr="00E3554C">
        <w:rPr>
          <w:rFonts w:asciiTheme="minorHAnsi" w:eastAsiaTheme="minorHAnsi" w:hAnsiTheme="minorHAnsi"/>
          <w:color w:val="auto"/>
          <w:szCs w:val="24"/>
        </w:rPr>
        <w:t xml:space="preserve"> 1332.39 for rating asthma </w:t>
      </w:r>
      <w:r w:rsidR="00BA12C6">
        <w:rPr>
          <w:rFonts w:asciiTheme="minorHAnsi" w:eastAsiaTheme="minorHAnsi" w:hAnsiTheme="minorHAnsi"/>
          <w:color w:val="auto"/>
          <w:szCs w:val="24"/>
        </w:rPr>
        <w:t>may have been</w:t>
      </w:r>
      <w:r w:rsidRPr="00E3554C">
        <w:rPr>
          <w:rFonts w:asciiTheme="minorHAnsi" w:eastAsiaTheme="minorHAnsi" w:hAnsiTheme="minorHAnsi"/>
          <w:color w:val="auto"/>
          <w:szCs w:val="24"/>
        </w:rPr>
        <w:t xml:space="preserve"> operant in this case</w:t>
      </w:r>
      <w:r w:rsidR="00BA12C6">
        <w:rPr>
          <w:rFonts w:asciiTheme="minorHAnsi" w:eastAsiaTheme="minorHAnsi" w:hAnsiTheme="minorHAnsi"/>
          <w:color w:val="auto"/>
          <w:szCs w:val="24"/>
        </w:rPr>
        <w:t>,</w:t>
      </w:r>
      <w:r w:rsidRPr="00E3554C">
        <w:rPr>
          <w:rFonts w:asciiTheme="minorHAnsi" w:eastAsiaTheme="minorHAnsi" w:hAnsiTheme="minorHAnsi"/>
          <w:color w:val="auto"/>
          <w:szCs w:val="24"/>
        </w:rPr>
        <w:t xml:space="preserve"> and the</w:t>
      </w:r>
      <w:r w:rsidRPr="008110A5">
        <w:rPr>
          <w:rFonts w:asciiTheme="minorHAnsi" w:eastAsiaTheme="minorHAnsi" w:hAnsiTheme="minorHAnsi"/>
          <w:color w:val="auto"/>
          <w:szCs w:val="24"/>
        </w:rPr>
        <w:t xml:space="preserve"> condition was adjudicated independently of that instruction by the Board.</w:t>
      </w:r>
      <w:r>
        <w:rPr>
          <w:rFonts w:asciiTheme="minorHAnsi" w:eastAsiaTheme="minorHAnsi" w:hAnsiTheme="minorHAnsi"/>
          <w:color w:val="auto"/>
          <w:szCs w:val="24"/>
        </w:rPr>
        <w:t xml:space="preserve"> </w:t>
      </w:r>
      <w:r w:rsidRPr="008110A5">
        <w:rPr>
          <w:rFonts w:asciiTheme="minorHAnsi" w:eastAsiaTheme="minorHAnsi" w:hAnsiTheme="minorHAnsi"/>
          <w:color w:val="auto"/>
          <w:szCs w:val="24"/>
        </w:rPr>
        <w:t xml:space="preserve"> </w:t>
      </w:r>
      <w:r w:rsidRPr="00F431B0">
        <w:rPr>
          <w:rFonts w:asciiTheme="minorHAnsi" w:eastAsiaTheme="minorHAnsi" w:hAnsiTheme="minorHAnsi"/>
          <w:color w:val="auto"/>
          <w:szCs w:val="24"/>
        </w:rPr>
        <w:t xml:space="preserve">  </w:t>
      </w:r>
    </w:p>
    <w:p w:rsidR="002223F4" w:rsidRDefault="002223F4" w:rsidP="00AD4399">
      <w:pPr>
        <w:spacing w:line="240" w:lineRule="exact"/>
        <w:jc w:val="both"/>
        <w:rPr>
          <w:rFonts w:asciiTheme="minorHAnsi" w:hAnsiTheme="minorHAnsi"/>
          <w:color w:val="auto"/>
          <w:szCs w:val="24"/>
        </w:rPr>
      </w:pPr>
    </w:p>
    <w:p w:rsidR="002223F4" w:rsidRPr="00B630E9" w:rsidRDefault="002223F4" w:rsidP="00AD4399">
      <w:pPr>
        <w:autoSpaceDE w:val="0"/>
        <w:autoSpaceDN w:val="0"/>
        <w:adjustRightInd w:val="0"/>
        <w:spacing w:line="240" w:lineRule="exact"/>
        <w:jc w:val="both"/>
        <w:rPr>
          <w:rFonts w:asciiTheme="minorHAnsi" w:hAnsiTheme="minorHAnsi"/>
          <w:color w:val="auto"/>
          <w:szCs w:val="24"/>
        </w:rPr>
      </w:pPr>
      <w:r w:rsidRPr="00B630E9">
        <w:rPr>
          <w:rFonts w:asciiTheme="minorHAnsi" w:eastAsiaTheme="minorHAnsi" w:hAnsiTheme="minorHAnsi"/>
          <w:color w:val="auto"/>
          <w:szCs w:val="24"/>
        </w:rPr>
        <w:t xml:space="preserve">In the matter of the </w:t>
      </w:r>
      <w:r w:rsidR="00BA12C6">
        <w:rPr>
          <w:rFonts w:asciiTheme="minorHAnsi" w:eastAsiaTheme="minorHAnsi" w:hAnsiTheme="minorHAnsi"/>
          <w:color w:val="auto"/>
          <w:szCs w:val="24"/>
        </w:rPr>
        <w:t xml:space="preserve">Asthma condition, </w:t>
      </w:r>
      <w:r w:rsidRPr="00B630E9">
        <w:rPr>
          <w:rFonts w:asciiTheme="minorHAnsi" w:hAnsiTheme="minorHAnsi"/>
          <w:color w:val="auto"/>
          <w:szCs w:val="24"/>
        </w:rPr>
        <w:t>th</w:t>
      </w:r>
      <w:r>
        <w:rPr>
          <w:rFonts w:asciiTheme="minorHAnsi" w:hAnsiTheme="minorHAnsi"/>
          <w:color w:val="auto"/>
          <w:szCs w:val="24"/>
        </w:rPr>
        <w:t xml:space="preserve">e Board unanimously recommends a rating of 30% (coded </w:t>
      </w:r>
      <w:r w:rsidR="00BA12C6">
        <w:rPr>
          <w:rFonts w:asciiTheme="minorHAnsi" w:hAnsiTheme="minorHAnsi"/>
          <w:color w:val="auto"/>
          <w:szCs w:val="24"/>
        </w:rPr>
        <w:t>6602</w:t>
      </w:r>
      <w:r>
        <w:rPr>
          <w:rFonts w:asciiTheme="minorHAnsi" w:hAnsiTheme="minorHAnsi"/>
          <w:color w:val="auto"/>
          <w:szCs w:val="24"/>
        </w:rPr>
        <w:t>)</w:t>
      </w:r>
      <w:r w:rsidRPr="00B630E9">
        <w:rPr>
          <w:rFonts w:asciiTheme="minorHAnsi" w:hAnsiTheme="minorHAnsi"/>
          <w:color w:val="auto"/>
          <w:szCs w:val="24"/>
        </w:rPr>
        <w:t xml:space="preserve"> </w:t>
      </w:r>
      <w:r w:rsidRPr="00B630E9">
        <w:rPr>
          <w:rFonts w:asciiTheme="minorHAnsi" w:eastAsiaTheme="minorHAnsi" w:hAnsiTheme="minorHAnsi"/>
          <w:color w:val="auto"/>
          <w:szCs w:val="24"/>
        </w:rPr>
        <w:t>IAW</w:t>
      </w:r>
      <w:r w:rsidRPr="00B630E9">
        <w:rPr>
          <w:rFonts w:asciiTheme="minorHAnsi" w:hAnsiTheme="minorHAnsi"/>
          <w:color w:val="auto"/>
          <w:szCs w:val="24"/>
        </w:rPr>
        <w:t xml:space="preserve"> VASRD </w:t>
      </w:r>
      <w:r w:rsidRPr="007E1665">
        <w:rPr>
          <w:rFonts w:asciiTheme="minorHAnsi" w:hAnsiTheme="minorHAnsi"/>
          <w:color w:val="auto"/>
          <w:szCs w:val="24"/>
        </w:rPr>
        <w:t>§4.</w:t>
      </w:r>
      <w:r w:rsidR="00BA12C6">
        <w:rPr>
          <w:rFonts w:asciiTheme="minorHAnsi" w:hAnsiTheme="minorHAnsi"/>
          <w:color w:val="auto"/>
          <w:szCs w:val="24"/>
        </w:rPr>
        <w:t>97</w:t>
      </w:r>
      <w:r w:rsidRPr="007E1665">
        <w:rPr>
          <w:rFonts w:asciiTheme="minorHAnsi" w:hAnsiTheme="minorHAnsi"/>
          <w:color w:val="auto"/>
          <w:szCs w:val="24"/>
        </w:rPr>
        <w:t>.</w:t>
      </w:r>
      <w:r w:rsidR="00BA12C6" w:rsidRPr="00BA12C6">
        <w:rPr>
          <w:rFonts w:asciiTheme="minorHAnsi" w:eastAsiaTheme="minorHAnsi" w:hAnsiTheme="minorHAnsi"/>
          <w:color w:val="auto"/>
          <w:szCs w:val="24"/>
        </w:rPr>
        <w:t xml:space="preserve"> </w:t>
      </w:r>
      <w:r w:rsidR="00BA12C6" w:rsidRPr="00E3554C">
        <w:rPr>
          <w:rFonts w:asciiTheme="minorHAnsi" w:hAnsiTheme="minorHAnsi"/>
          <w:color w:val="auto"/>
          <w:szCs w:val="24"/>
        </w:rPr>
        <w:t xml:space="preserve">  </w:t>
      </w:r>
    </w:p>
    <w:p w:rsidR="002223F4" w:rsidRDefault="002223F4" w:rsidP="00AD4399">
      <w:pPr>
        <w:spacing w:line="240" w:lineRule="exact"/>
        <w:jc w:val="both"/>
        <w:rPr>
          <w:rFonts w:asciiTheme="minorHAnsi" w:eastAsiaTheme="minorHAnsi" w:hAnsiTheme="minorHAnsi"/>
          <w:color w:val="auto"/>
          <w:szCs w:val="24"/>
        </w:rPr>
      </w:pPr>
    </w:p>
    <w:p w:rsidR="002223F4" w:rsidRPr="00417282" w:rsidRDefault="002223F4" w:rsidP="00AD4399">
      <w:pPr>
        <w:spacing w:line="240" w:lineRule="exact"/>
        <w:jc w:val="both"/>
        <w:rPr>
          <w:rFonts w:asciiTheme="minorHAnsi" w:hAnsiTheme="minorHAnsi"/>
          <w:color w:val="auto"/>
          <w:szCs w:val="24"/>
        </w:rPr>
      </w:pPr>
      <w:r w:rsidRPr="00204468">
        <w:rPr>
          <w:rFonts w:asciiTheme="minorHAnsi" w:hAnsiTheme="minorHAnsi"/>
          <w:color w:val="auto"/>
          <w:szCs w:val="24"/>
        </w:rPr>
        <w:t xml:space="preserve">In the matter of the </w:t>
      </w:r>
      <w:r>
        <w:rPr>
          <w:rFonts w:asciiTheme="minorHAnsi" w:hAnsiTheme="minorHAnsi"/>
          <w:color w:val="auto"/>
          <w:szCs w:val="24"/>
        </w:rPr>
        <w:t xml:space="preserve">Back pain, </w:t>
      </w:r>
      <w:r w:rsidR="00BA12C6">
        <w:rPr>
          <w:rFonts w:asciiTheme="minorHAnsi" w:hAnsiTheme="minorHAnsi"/>
          <w:color w:val="auto"/>
          <w:szCs w:val="24"/>
        </w:rPr>
        <w:t>Hearing loss, Knee pain, IBS</w:t>
      </w:r>
      <w:r>
        <w:rPr>
          <w:rFonts w:asciiTheme="minorHAnsi" w:hAnsiTheme="minorHAnsi"/>
          <w:color w:val="auto"/>
          <w:szCs w:val="24"/>
        </w:rPr>
        <w:t xml:space="preserve">, </w:t>
      </w:r>
      <w:r w:rsidRPr="00417282">
        <w:rPr>
          <w:rFonts w:asciiTheme="minorHAnsi" w:hAnsiTheme="minorHAnsi"/>
          <w:color w:val="auto"/>
          <w:szCs w:val="24"/>
        </w:rPr>
        <w:t xml:space="preserve">or any other medical conditions eligible for Board consideration; the Board unanimously agrees that it cannot recommend any findings of unfit for additional rating at separation. </w:t>
      </w:r>
    </w:p>
    <w:p w:rsidR="002223F4" w:rsidRPr="00417282" w:rsidRDefault="002223F4" w:rsidP="00AD4399">
      <w:pPr>
        <w:spacing w:line="240" w:lineRule="exact"/>
        <w:jc w:val="both"/>
        <w:rPr>
          <w:rFonts w:asciiTheme="minorHAnsi" w:hAnsiTheme="minorHAnsi"/>
          <w:color w:val="auto"/>
          <w:szCs w:val="24"/>
        </w:rPr>
      </w:pPr>
    </w:p>
    <w:p w:rsidR="00D523E4" w:rsidRPr="00BA12C6" w:rsidRDefault="002223F4" w:rsidP="00AD4399">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w:t>
      </w:r>
      <w:r w:rsidR="00BA12C6">
        <w:rPr>
          <w:rFonts w:asciiTheme="minorHAnsi" w:hAnsiTheme="minorHAnsi"/>
          <w:color w:val="auto"/>
          <w:szCs w:val="24"/>
        </w:rPr>
        <w:t>innitus</w:t>
      </w:r>
      <w:r w:rsidRPr="00417282">
        <w:rPr>
          <w:rFonts w:asciiTheme="minorHAnsi" w:hAnsiTheme="minorHAnsi"/>
          <w:color w:val="auto"/>
          <w:szCs w:val="24"/>
        </w:rPr>
        <w:t xml:space="preserve">, rated by the VA, was not mentioned in the Disability Evaluation System (DES) package and is therefore outside the scope of the Board. The CI retains the right to request his service Board </w:t>
      </w:r>
      <w:r w:rsidR="008F1470">
        <w:rPr>
          <w:rFonts w:asciiTheme="minorHAnsi" w:hAnsiTheme="minorHAnsi"/>
          <w:color w:val="auto"/>
          <w:szCs w:val="24"/>
        </w:rPr>
        <w:t>for</w:t>
      </w:r>
      <w:r w:rsidRPr="00417282">
        <w:rPr>
          <w:rFonts w:asciiTheme="minorHAnsi" w:hAnsiTheme="minorHAnsi"/>
          <w:color w:val="auto"/>
          <w:szCs w:val="24"/>
        </w:rPr>
        <w:t xml:space="preserve"> Correction </w:t>
      </w:r>
      <w:r w:rsidR="008F1470">
        <w:rPr>
          <w:rFonts w:asciiTheme="minorHAnsi" w:hAnsiTheme="minorHAnsi"/>
          <w:color w:val="auto"/>
          <w:szCs w:val="24"/>
        </w:rPr>
        <w:t>of</w:t>
      </w:r>
      <w:r w:rsidRPr="00417282">
        <w:rPr>
          <w:rFonts w:asciiTheme="minorHAnsi" w:hAnsiTheme="minorHAnsi"/>
          <w:color w:val="auto"/>
          <w:szCs w:val="24"/>
        </w:rPr>
        <w:t xml:space="preserve"> Military Records (BCMR) to consider adding this condition as unfitting.</w:t>
      </w:r>
    </w:p>
    <w:p w:rsidR="0027507C" w:rsidRPr="00846454" w:rsidRDefault="0027507C" w:rsidP="00AD4399">
      <w:pPr>
        <w:pBdr>
          <w:bottom w:val="single" w:sz="12" w:space="1" w:color="auto"/>
        </w:pBdr>
        <w:tabs>
          <w:tab w:val="left" w:pos="288"/>
          <w:tab w:val="left" w:pos="4752"/>
        </w:tabs>
        <w:spacing w:line="240" w:lineRule="exact"/>
        <w:jc w:val="both"/>
        <w:rPr>
          <w:rFonts w:asciiTheme="minorHAnsi" w:hAnsiTheme="minorHAnsi"/>
          <w:color w:val="auto"/>
          <w:szCs w:val="24"/>
          <w:highlight w:val="lightGray"/>
        </w:rPr>
      </w:pPr>
    </w:p>
    <w:p w:rsidR="00C668D8" w:rsidRDefault="00C668D8" w:rsidP="00AD4399">
      <w:pPr>
        <w:tabs>
          <w:tab w:val="left" w:pos="288"/>
          <w:tab w:val="left" w:pos="4752"/>
        </w:tabs>
        <w:spacing w:line="240" w:lineRule="exact"/>
        <w:jc w:val="both"/>
        <w:rPr>
          <w:rFonts w:asciiTheme="minorHAnsi" w:hAnsiTheme="minorHAnsi"/>
          <w:color w:val="auto"/>
          <w:szCs w:val="24"/>
          <w:u w:val="single"/>
        </w:rPr>
      </w:pPr>
    </w:p>
    <w:p w:rsidR="00C56FC8" w:rsidRPr="00E3554C" w:rsidRDefault="00C56FC8" w:rsidP="00AD4399">
      <w:pPr>
        <w:tabs>
          <w:tab w:val="left" w:pos="288"/>
          <w:tab w:val="left" w:pos="4752"/>
        </w:tabs>
        <w:spacing w:line="240" w:lineRule="exact"/>
        <w:jc w:val="both"/>
        <w:rPr>
          <w:rFonts w:asciiTheme="minorHAnsi" w:hAnsiTheme="minorHAnsi"/>
          <w:color w:val="auto"/>
        </w:rPr>
      </w:pPr>
      <w:r w:rsidRPr="00E3554C">
        <w:rPr>
          <w:rFonts w:asciiTheme="minorHAnsi" w:hAnsiTheme="minorHAnsi"/>
          <w:color w:val="auto"/>
          <w:szCs w:val="24"/>
          <w:u w:val="single"/>
        </w:rPr>
        <w:t>RECOMMENDATION</w:t>
      </w:r>
      <w:r w:rsidRPr="00E3554C">
        <w:rPr>
          <w:rFonts w:asciiTheme="minorHAnsi" w:hAnsiTheme="minorHAnsi"/>
          <w:color w:val="auto"/>
          <w:szCs w:val="24"/>
        </w:rPr>
        <w:t xml:space="preserve">: </w:t>
      </w:r>
      <w:r w:rsidR="005C2BC8" w:rsidRPr="00E3554C">
        <w:rPr>
          <w:rFonts w:asciiTheme="minorHAnsi" w:hAnsiTheme="minorHAnsi"/>
          <w:color w:val="auto"/>
          <w:szCs w:val="24"/>
        </w:rPr>
        <w:t xml:space="preserve"> </w:t>
      </w:r>
      <w:r w:rsidRPr="00E3554C">
        <w:rPr>
          <w:rFonts w:asciiTheme="minorHAnsi" w:hAnsiTheme="minorHAnsi"/>
          <w:color w:val="auto"/>
          <w:szCs w:val="24"/>
        </w:rPr>
        <w:t>The Board recommends that the CI’s prior determination be modified as follows and that the discharge with severance pay be re</w:t>
      </w:r>
      <w:r w:rsidR="005C29EA">
        <w:rPr>
          <w:rFonts w:asciiTheme="minorHAnsi" w:hAnsiTheme="minorHAnsi"/>
          <w:color w:val="auto"/>
          <w:szCs w:val="24"/>
        </w:rPr>
        <w:t>-</w:t>
      </w:r>
      <w:r w:rsidRPr="00E3554C">
        <w:rPr>
          <w:rFonts w:asciiTheme="minorHAnsi" w:hAnsiTheme="minorHAnsi"/>
          <w:color w:val="auto"/>
          <w:szCs w:val="24"/>
        </w:rPr>
        <w:t>characterized to reflect permanent disability retirement, effective as of the date of his prior medical separation.</w:t>
      </w:r>
    </w:p>
    <w:p w:rsidR="006E2DC8" w:rsidRPr="00846454" w:rsidRDefault="006E2DC8" w:rsidP="009B346A">
      <w:pPr>
        <w:spacing w:line="240" w:lineRule="exact"/>
        <w:jc w:val="both"/>
        <w:rPr>
          <w:rFonts w:asciiTheme="minorHAnsi" w:hAnsiTheme="minorHAnsi"/>
          <w:color w:val="auto"/>
          <w:szCs w:val="24"/>
          <w:highlight w:val="lightGray"/>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E3554C" w:rsidTr="00AE6456">
        <w:trPr>
          <w:trHeight w:val="287"/>
        </w:trPr>
        <w:tc>
          <w:tcPr>
            <w:tcW w:w="6480" w:type="dxa"/>
            <w:shd w:val="clear" w:color="auto" w:fill="D9D9D9"/>
          </w:tcPr>
          <w:p w:rsidR="00A95BBA" w:rsidRPr="00E3554C" w:rsidRDefault="00A95BBA" w:rsidP="009B346A">
            <w:pPr>
              <w:tabs>
                <w:tab w:val="left" w:pos="288"/>
                <w:tab w:val="left" w:pos="4752"/>
              </w:tabs>
              <w:spacing w:line="240" w:lineRule="exact"/>
              <w:jc w:val="center"/>
              <w:rPr>
                <w:rFonts w:asciiTheme="minorHAnsi" w:hAnsiTheme="minorHAnsi"/>
                <w:b/>
                <w:color w:val="auto"/>
                <w:szCs w:val="24"/>
              </w:rPr>
            </w:pPr>
            <w:r w:rsidRPr="00E3554C">
              <w:rPr>
                <w:rFonts w:asciiTheme="minorHAnsi" w:hAnsiTheme="minorHAnsi"/>
                <w:b/>
                <w:color w:val="auto"/>
                <w:szCs w:val="24"/>
              </w:rPr>
              <w:t>UNFITTING CONDITION</w:t>
            </w:r>
          </w:p>
        </w:tc>
        <w:tc>
          <w:tcPr>
            <w:tcW w:w="1710" w:type="dxa"/>
            <w:shd w:val="clear" w:color="auto" w:fill="D9D9D9"/>
          </w:tcPr>
          <w:p w:rsidR="00A95BBA" w:rsidRPr="00E3554C" w:rsidRDefault="00A95BBA" w:rsidP="009B346A">
            <w:pPr>
              <w:tabs>
                <w:tab w:val="left" w:pos="288"/>
                <w:tab w:val="left" w:pos="4752"/>
              </w:tabs>
              <w:spacing w:line="240" w:lineRule="exact"/>
              <w:jc w:val="center"/>
              <w:rPr>
                <w:rFonts w:asciiTheme="minorHAnsi" w:hAnsiTheme="minorHAnsi"/>
                <w:b/>
                <w:color w:val="auto"/>
                <w:szCs w:val="24"/>
              </w:rPr>
            </w:pPr>
            <w:r w:rsidRPr="00E3554C">
              <w:rPr>
                <w:rFonts w:asciiTheme="minorHAnsi" w:hAnsiTheme="minorHAnsi"/>
                <w:b/>
                <w:color w:val="auto"/>
                <w:szCs w:val="24"/>
              </w:rPr>
              <w:t>VASRD CODE</w:t>
            </w:r>
          </w:p>
        </w:tc>
        <w:tc>
          <w:tcPr>
            <w:tcW w:w="1170" w:type="dxa"/>
            <w:shd w:val="clear" w:color="auto" w:fill="D9D9D9"/>
          </w:tcPr>
          <w:p w:rsidR="00A95BBA" w:rsidRPr="00E3554C" w:rsidRDefault="00A95BBA" w:rsidP="009B346A">
            <w:pPr>
              <w:tabs>
                <w:tab w:val="left" w:pos="288"/>
                <w:tab w:val="left" w:pos="4752"/>
              </w:tabs>
              <w:spacing w:line="240" w:lineRule="exact"/>
              <w:jc w:val="center"/>
              <w:rPr>
                <w:rFonts w:asciiTheme="minorHAnsi" w:hAnsiTheme="minorHAnsi"/>
                <w:b/>
                <w:color w:val="auto"/>
                <w:szCs w:val="24"/>
              </w:rPr>
            </w:pPr>
            <w:r w:rsidRPr="00E3554C">
              <w:rPr>
                <w:rFonts w:asciiTheme="minorHAnsi" w:hAnsiTheme="minorHAnsi"/>
                <w:b/>
                <w:color w:val="auto"/>
                <w:szCs w:val="24"/>
              </w:rPr>
              <w:t>RATING</w:t>
            </w:r>
          </w:p>
        </w:tc>
      </w:tr>
      <w:tr w:rsidR="00A95BBA" w:rsidRPr="00E3554C" w:rsidTr="00AE6456">
        <w:tc>
          <w:tcPr>
            <w:tcW w:w="6480" w:type="dxa"/>
          </w:tcPr>
          <w:p w:rsidR="00A95BBA" w:rsidRPr="00E3554C" w:rsidRDefault="00A01FFF" w:rsidP="009B346A">
            <w:pPr>
              <w:tabs>
                <w:tab w:val="left" w:pos="288"/>
                <w:tab w:val="left" w:pos="4752"/>
              </w:tabs>
              <w:spacing w:line="240" w:lineRule="exact"/>
              <w:rPr>
                <w:rFonts w:asciiTheme="minorHAnsi" w:hAnsiTheme="minorHAnsi"/>
                <w:color w:val="auto"/>
                <w:szCs w:val="24"/>
              </w:rPr>
            </w:pPr>
            <w:r w:rsidRPr="00E3554C">
              <w:rPr>
                <w:rFonts w:asciiTheme="minorHAnsi" w:hAnsiTheme="minorHAnsi"/>
                <w:color w:val="auto"/>
                <w:szCs w:val="24"/>
              </w:rPr>
              <w:t>Asthma</w:t>
            </w:r>
            <w:r w:rsidR="005C29EA">
              <w:rPr>
                <w:rFonts w:asciiTheme="minorHAnsi" w:hAnsiTheme="minorHAnsi"/>
                <w:color w:val="auto"/>
                <w:szCs w:val="24"/>
              </w:rPr>
              <w:t>, bronchial</w:t>
            </w:r>
          </w:p>
        </w:tc>
        <w:tc>
          <w:tcPr>
            <w:tcW w:w="1710" w:type="dxa"/>
          </w:tcPr>
          <w:p w:rsidR="00A95BBA" w:rsidRPr="00E3554C" w:rsidRDefault="00A01FFF" w:rsidP="009B346A">
            <w:pPr>
              <w:tabs>
                <w:tab w:val="left" w:pos="288"/>
                <w:tab w:val="left" w:pos="4752"/>
              </w:tabs>
              <w:spacing w:line="240" w:lineRule="exact"/>
              <w:jc w:val="center"/>
              <w:rPr>
                <w:rFonts w:asciiTheme="minorHAnsi" w:hAnsiTheme="minorHAnsi"/>
                <w:color w:val="auto"/>
                <w:szCs w:val="24"/>
              </w:rPr>
            </w:pPr>
            <w:r w:rsidRPr="00E3554C">
              <w:rPr>
                <w:rFonts w:asciiTheme="minorHAnsi" w:hAnsiTheme="minorHAnsi"/>
                <w:color w:val="auto"/>
                <w:szCs w:val="24"/>
              </w:rPr>
              <w:t>6602</w:t>
            </w:r>
          </w:p>
        </w:tc>
        <w:tc>
          <w:tcPr>
            <w:tcW w:w="1170" w:type="dxa"/>
          </w:tcPr>
          <w:p w:rsidR="00A95BBA" w:rsidRPr="00E3554C" w:rsidRDefault="00A01FFF" w:rsidP="009B346A">
            <w:pPr>
              <w:tabs>
                <w:tab w:val="left" w:pos="288"/>
                <w:tab w:val="left" w:pos="4752"/>
              </w:tabs>
              <w:spacing w:line="240" w:lineRule="exact"/>
              <w:jc w:val="center"/>
              <w:rPr>
                <w:rFonts w:asciiTheme="minorHAnsi" w:hAnsiTheme="minorHAnsi"/>
                <w:color w:val="auto"/>
                <w:szCs w:val="24"/>
              </w:rPr>
            </w:pPr>
            <w:r w:rsidRPr="00E3554C">
              <w:rPr>
                <w:rFonts w:asciiTheme="minorHAnsi" w:hAnsiTheme="minorHAnsi"/>
                <w:color w:val="auto"/>
                <w:szCs w:val="24"/>
              </w:rPr>
              <w:t>3</w:t>
            </w:r>
            <w:r w:rsidR="00A95BBA" w:rsidRPr="00E3554C">
              <w:rPr>
                <w:rFonts w:asciiTheme="minorHAnsi" w:hAnsiTheme="minorHAnsi"/>
                <w:color w:val="auto"/>
                <w:szCs w:val="24"/>
              </w:rPr>
              <w:t>0%</w:t>
            </w:r>
          </w:p>
        </w:tc>
      </w:tr>
      <w:tr w:rsidR="00A95BBA" w:rsidRPr="00E3554C" w:rsidTr="00AE6456">
        <w:tblPrEx>
          <w:tblLook w:val="0000"/>
        </w:tblPrEx>
        <w:trPr>
          <w:gridBefore w:val="1"/>
          <w:wBefore w:w="6480" w:type="dxa"/>
          <w:trHeight w:val="287"/>
        </w:trPr>
        <w:tc>
          <w:tcPr>
            <w:tcW w:w="1710" w:type="dxa"/>
            <w:tcBorders>
              <w:left w:val="single" w:sz="4" w:space="0" w:color="auto"/>
              <w:bottom w:val="single" w:sz="4" w:space="0" w:color="000000"/>
            </w:tcBorders>
            <w:shd w:val="clear" w:color="auto" w:fill="D9D9D9" w:themeFill="background1" w:themeFillShade="D9"/>
          </w:tcPr>
          <w:p w:rsidR="00A95BBA" w:rsidRPr="00E3554C" w:rsidRDefault="00A95BBA" w:rsidP="009B346A">
            <w:pPr>
              <w:tabs>
                <w:tab w:val="left" w:pos="288"/>
                <w:tab w:val="left" w:pos="4752"/>
              </w:tabs>
              <w:spacing w:line="240" w:lineRule="exact"/>
              <w:jc w:val="center"/>
              <w:rPr>
                <w:rFonts w:asciiTheme="minorHAnsi" w:hAnsiTheme="minorHAnsi"/>
                <w:b/>
                <w:color w:val="auto"/>
                <w:szCs w:val="24"/>
              </w:rPr>
            </w:pPr>
            <w:r w:rsidRPr="00E3554C">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E3554C" w:rsidRDefault="00A01FFF" w:rsidP="009B346A">
            <w:pPr>
              <w:tabs>
                <w:tab w:val="left" w:pos="288"/>
                <w:tab w:val="left" w:pos="4752"/>
              </w:tabs>
              <w:spacing w:line="240" w:lineRule="exact"/>
              <w:jc w:val="center"/>
              <w:rPr>
                <w:rFonts w:asciiTheme="minorHAnsi" w:hAnsiTheme="minorHAnsi"/>
                <w:b/>
                <w:color w:val="auto"/>
                <w:szCs w:val="24"/>
              </w:rPr>
            </w:pPr>
            <w:r w:rsidRPr="00E3554C">
              <w:rPr>
                <w:rFonts w:asciiTheme="minorHAnsi" w:hAnsiTheme="minorHAnsi"/>
                <w:b/>
                <w:color w:val="auto"/>
                <w:szCs w:val="24"/>
              </w:rPr>
              <w:t>3</w:t>
            </w:r>
            <w:r w:rsidR="00A95BBA" w:rsidRPr="00E3554C">
              <w:rPr>
                <w:rFonts w:asciiTheme="minorHAnsi" w:hAnsiTheme="minorHAnsi"/>
                <w:b/>
                <w:color w:val="auto"/>
                <w:szCs w:val="24"/>
              </w:rPr>
              <w:t>0%</w:t>
            </w:r>
          </w:p>
        </w:tc>
      </w:tr>
    </w:tbl>
    <w:p w:rsidR="006E2B47" w:rsidRPr="00846454" w:rsidRDefault="006E2B47" w:rsidP="009B346A">
      <w:pPr>
        <w:pBdr>
          <w:bottom w:val="single" w:sz="12" w:space="1" w:color="auto"/>
        </w:pBdr>
        <w:tabs>
          <w:tab w:val="left" w:pos="288"/>
          <w:tab w:val="left" w:pos="4752"/>
        </w:tabs>
        <w:spacing w:line="240" w:lineRule="exact"/>
        <w:rPr>
          <w:rFonts w:asciiTheme="minorHAnsi" w:hAnsiTheme="minorHAnsi"/>
          <w:color w:val="auto"/>
          <w:szCs w:val="24"/>
          <w:highlight w:val="lightGray"/>
        </w:rPr>
      </w:pPr>
    </w:p>
    <w:p w:rsidR="00D91DA6" w:rsidRPr="00846454" w:rsidRDefault="00D91DA6" w:rsidP="009B346A">
      <w:pPr>
        <w:tabs>
          <w:tab w:val="left" w:pos="288"/>
          <w:tab w:val="left" w:pos="4752"/>
        </w:tabs>
        <w:spacing w:line="240" w:lineRule="exact"/>
        <w:jc w:val="both"/>
        <w:rPr>
          <w:rFonts w:asciiTheme="minorHAnsi" w:hAnsiTheme="minorHAnsi"/>
          <w:color w:val="auto"/>
          <w:highlight w:val="lightGray"/>
        </w:rPr>
      </w:pPr>
    </w:p>
    <w:p w:rsidR="00D91DA6" w:rsidRPr="006A5701" w:rsidRDefault="00114F20" w:rsidP="009B346A">
      <w:pPr>
        <w:tabs>
          <w:tab w:val="left" w:pos="288"/>
          <w:tab w:val="left" w:pos="4752"/>
        </w:tabs>
        <w:spacing w:line="240" w:lineRule="exact"/>
        <w:jc w:val="both"/>
        <w:rPr>
          <w:rFonts w:asciiTheme="minorHAnsi" w:hAnsiTheme="minorHAnsi"/>
          <w:color w:val="auto"/>
        </w:rPr>
      </w:pPr>
      <w:r w:rsidRPr="006A5701">
        <w:rPr>
          <w:rFonts w:asciiTheme="minorHAnsi" w:hAnsiTheme="minorHAnsi"/>
          <w:color w:val="auto"/>
        </w:rPr>
        <w:t>The following documentary evidence was considered:</w:t>
      </w:r>
    </w:p>
    <w:p w:rsidR="00114F20" w:rsidRPr="006A5701" w:rsidRDefault="00114F20" w:rsidP="009B346A">
      <w:pPr>
        <w:tabs>
          <w:tab w:val="left" w:pos="288"/>
          <w:tab w:val="left" w:pos="4752"/>
        </w:tabs>
        <w:spacing w:line="240" w:lineRule="exact"/>
        <w:jc w:val="both"/>
        <w:rPr>
          <w:rFonts w:asciiTheme="minorHAnsi" w:hAnsiTheme="minorHAnsi"/>
          <w:color w:val="auto"/>
        </w:rPr>
      </w:pPr>
    </w:p>
    <w:p w:rsidR="00114F20" w:rsidRPr="006A5701" w:rsidRDefault="0051146C" w:rsidP="009B346A">
      <w:pPr>
        <w:tabs>
          <w:tab w:val="left" w:pos="288"/>
          <w:tab w:val="left" w:pos="4752"/>
        </w:tabs>
        <w:spacing w:line="240" w:lineRule="exact"/>
        <w:jc w:val="both"/>
        <w:rPr>
          <w:rFonts w:asciiTheme="minorHAnsi" w:hAnsiTheme="minorHAnsi"/>
          <w:color w:val="auto"/>
        </w:rPr>
      </w:pPr>
      <w:r w:rsidRPr="006A5701">
        <w:rPr>
          <w:rFonts w:asciiTheme="minorHAnsi" w:hAnsiTheme="minorHAnsi"/>
          <w:color w:val="auto"/>
        </w:rPr>
        <w:t xml:space="preserve">Exhibit A.  DD Form </w:t>
      </w:r>
      <w:proofErr w:type="gramStart"/>
      <w:r w:rsidRPr="006A5701">
        <w:rPr>
          <w:rFonts w:asciiTheme="minorHAnsi" w:hAnsiTheme="minorHAnsi"/>
          <w:color w:val="auto"/>
        </w:rPr>
        <w:t>294,</w:t>
      </w:r>
      <w:proofErr w:type="gramEnd"/>
      <w:r w:rsidRPr="006A5701">
        <w:rPr>
          <w:rFonts w:asciiTheme="minorHAnsi" w:hAnsiTheme="minorHAnsi"/>
          <w:color w:val="auto"/>
        </w:rPr>
        <w:t xml:space="preserve"> dated </w:t>
      </w:r>
      <w:r w:rsidR="00956B7F" w:rsidRPr="006A5701">
        <w:rPr>
          <w:rFonts w:asciiTheme="minorHAnsi" w:hAnsiTheme="minorHAnsi"/>
          <w:color w:val="auto"/>
        </w:rPr>
        <w:t>20090115</w:t>
      </w:r>
      <w:r w:rsidR="00114F20" w:rsidRPr="006A5701">
        <w:rPr>
          <w:rFonts w:asciiTheme="minorHAnsi" w:hAnsiTheme="minorHAnsi"/>
          <w:color w:val="auto"/>
        </w:rPr>
        <w:t>, w/</w:t>
      </w:r>
      <w:proofErr w:type="spellStart"/>
      <w:r w:rsidR="00114F20" w:rsidRPr="006A5701">
        <w:rPr>
          <w:rFonts w:asciiTheme="minorHAnsi" w:hAnsiTheme="minorHAnsi"/>
          <w:color w:val="auto"/>
        </w:rPr>
        <w:t>atchs</w:t>
      </w:r>
      <w:proofErr w:type="spellEnd"/>
      <w:r w:rsidR="00114F20" w:rsidRPr="006A5701">
        <w:rPr>
          <w:rFonts w:asciiTheme="minorHAnsi" w:hAnsiTheme="minorHAnsi"/>
          <w:color w:val="auto"/>
        </w:rPr>
        <w:t>.</w:t>
      </w:r>
    </w:p>
    <w:p w:rsidR="00114F20" w:rsidRPr="006A5701" w:rsidRDefault="00114F20" w:rsidP="009B346A">
      <w:pPr>
        <w:tabs>
          <w:tab w:val="left" w:pos="288"/>
          <w:tab w:val="left" w:pos="4752"/>
        </w:tabs>
        <w:spacing w:line="240" w:lineRule="exact"/>
        <w:jc w:val="both"/>
        <w:rPr>
          <w:rFonts w:asciiTheme="minorHAnsi" w:hAnsiTheme="minorHAnsi"/>
          <w:color w:val="auto"/>
        </w:rPr>
      </w:pPr>
      <w:r w:rsidRPr="006A5701">
        <w:rPr>
          <w:rFonts w:asciiTheme="minorHAnsi" w:hAnsiTheme="minorHAnsi"/>
          <w:color w:val="auto"/>
        </w:rPr>
        <w:t xml:space="preserve">Exhibit B.  </w:t>
      </w:r>
      <w:proofErr w:type="gramStart"/>
      <w:r w:rsidRPr="006A5701">
        <w:rPr>
          <w:rFonts w:asciiTheme="minorHAnsi" w:hAnsiTheme="minorHAnsi"/>
          <w:color w:val="auto"/>
        </w:rPr>
        <w:t>Service Treatment Record.</w:t>
      </w:r>
      <w:proofErr w:type="gramEnd"/>
    </w:p>
    <w:p w:rsidR="00114F20" w:rsidRPr="008059E0" w:rsidRDefault="00114F20" w:rsidP="009B346A">
      <w:pPr>
        <w:tabs>
          <w:tab w:val="left" w:pos="288"/>
          <w:tab w:val="left" w:pos="4752"/>
        </w:tabs>
        <w:spacing w:line="240" w:lineRule="exact"/>
        <w:jc w:val="both"/>
        <w:rPr>
          <w:rFonts w:asciiTheme="minorHAnsi" w:hAnsiTheme="minorHAnsi"/>
          <w:color w:val="auto"/>
        </w:rPr>
      </w:pPr>
      <w:r w:rsidRPr="006A5701">
        <w:rPr>
          <w:rFonts w:asciiTheme="minorHAnsi" w:hAnsiTheme="minorHAnsi"/>
          <w:color w:val="auto"/>
        </w:rPr>
        <w:t xml:space="preserve">Exhibit C.  </w:t>
      </w:r>
      <w:proofErr w:type="gramStart"/>
      <w:r w:rsidRPr="006A5701">
        <w:rPr>
          <w:rFonts w:asciiTheme="minorHAnsi" w:hAnsiTheme="minorHAnsi"/>
          <w:color w:val="auto"/>
        </w:rPr>
        <w:t>Department of Veterans</w:t>
      </w:r>
      <w:r w:rsidR="00385D6F" w:rsidRPr="006A5701">
        <w:rPr>
          <w:rFonts w:asciiTheme="minorHAnsi" w:hAnsiTheme="minorHAnsi"/>
          <w:color w:val="auto"/>
        </w:rPr>
        <w:t>'</w:t>
      </w:r>
      <w:r w:rsidRPr="006A5701">
        <w:rPr>
          <w:rFonts w:asciiTheme="minorHAnsi" w:hAnsiTheme="minorHAnsi"/>
          <w:color w:val="auto"/>
        </w:rPr>
        <w:t xml:space="preserve"> Affairs Treatment Record.</w:t>
      </w:r>
      <w:proofErr w:type="gramEnd"/>
    </w:p>
    <w:p w:rsidR="00D91DA6" w:rsidRPr="008059E0" w:rsidRDefault="00D91DA6" w:rsidP="009B346A">
      <w:pPr>
        <w:tabs>
          <w:tab w:val="left" w:pos="288"/>
          <w:tab w:val="left" w:pos="4752"/>
        </w:tabs>
        <w:spacing w:line="240" w:lineRule="exact"/>
        <w:jc w:val="both"/>
        <w:rPr>
          <w:rFonts w:asciiTheme="minorHAnsi" w:hAnsiTheme="minorHAnsi"/>
          <w:color w:val="auto"/>
        </w:rPr>
      </w:pPr>
    </w:p>
    <w:p w:rsidR="007666BE" w:rsidRDefault="007666BE">
      <w:pPr>
        <w:rPr>
          <w:rFonts w:asciiTheme="minorHAnsi" w:hAnsiTheme="minorHAnsi"/>
          <w:color w:val="auto"/>
        </w:rPr>
      </w:pPr>
      <w:r>
        <w:rPr>
          <w:rFonts w:asciiTheme="minorHAnsi" w:hAnsiTheme="minorHAnsi"/>
          <w:color w:val="auto"/>
        </w:rPr>
        <w:br w:type="page"/>
      </w:r>
    </w:p>
    <w:p w:rsidR="00114F20" w:rsidRDefault="00114F20" w:rsidP="009B346A">
      <w:pPr>
        <w:tabs>
          <w:tab w:val="left" w:pos="288"/>
          <w:tab w:val="left" w:pos="4752"/>
        </w:tabs>
        <w:spacing w:line="240" w:lineRule="exact"/>
        <w:jc w:val="both"/>
        <w:rPr>
          <w:rFonts w:asciiTheme="minorHAnsi" w:hAnsiTheme="minorHAnsi"/>
          <w:color w:val="auto"/>
        </w:rPr>
      </w:pPr>
    </w:p>
    <w:p w:rsidR="005C29EA" w:rsidRDefault="005C29EA" w:rsidP="009B346A">
      <w:pPr>
        <w:tabs>
          <w:tab w:val="left" w:pos="288"/>
          <w:tab w:val="left" w:pos="4752"/>
        </w:tabs>
        <w:spacing w:line="240" w:lineRule="exact"/>
        <w:jc w:val="both"/>
        <w:rPr>
          <w:rFonts w:asciiTheme="minorHAnsi" w:hAnsiTheme="minorHAnsi"/>
          <w:color w:val="auto"/>
        </w:rPr>
      </w:pPr>
    </w:p>
    <w:p w:rsidR="007666BE" w:rsidRDefault="007666BE" w:rsidP="007666BE">
      <w:pPr>
        <w:pStyle w:val="Default"/>
        <w:framePr w:w="14616" w:wrap="auto" w:vAnchor="page" w:hAnchor="page" w:x="1" w:y="1"/>
      </w:pPr>
      <w:r>
        <w:rPr>
          <w:noProof/>
        </w:rPr>
        <w:lastRenderedPageBreak/>
        <w:drawing>
          <wp:inline distT="0" distB="0" distL="0" distR="0">
            <wp:extent cx="7849235" cy="10036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849235" cy="10036175"/>
                    </a:xfrm>
                    <a:prstGeom prst="rect">
                      <a:avLst/>
                    </a:prstGeom>
                    <a:noFill/>
                    <a:ln w="9525">
                      <a:noFill/>
                      <a:miter lim="800000"/>
                      <a:headEnd/>
                      <a:tailEnd/>
                    </a:ln>
                  </pic:spPr>
                </pic:pic>
              </a:graphicData>
            </a:graphic>
          </wp:inline>
        </w:drawing>
      </w:r>
    </w:p>
    <w:p w:rsidR="00BA12C6" w:rsidRPr="008059E0" w:rsidRDefault="00BA12C6" w:rsidP="009B346A">
      <w:pPr>
        <w:tabs>
          <w:tab w:val="left" w:pos="288"/>
          <w:tab w:val="left" w:pos="4752"/>
        </w:tabs>
        <w:spacing w:line="240" w:lineRule="exact"/>
        <w:jc w:val="both"/>
        <w:rPr>
          <w:rFonts w:asciiTheme="minorHAnsi" w:hAnsiTheme="minorHAnsi"/>
          <w:color w:val="auto"/>
        </w:rPr>
      </w:pPr>
    </w:p>
    <w:p w:rsidR="00114F20" w:rsidRPr="008059E0" w:rsidRDefault="00114F20" w:rsidP="009B346A">
      <w:pPr>
        <w:tabs>
          <w:tab w:val="left" w:pos="288"/>
          <w:tab w:val="left" w:pos="4752"/>
        </w:tabs>
        <w:spacing w:line="240" w:lineRule="exact"/>
        <w:jc w:val="both"/>
        <w:rPr>
          <w:rFonts w:asciiTheme="minorHAnsi" w:hAnsiTheme="minorHAnsi"/>
          <w:color w:val="auto"/>
        </w:rPr>
      </w:pPr>
    </w:p>
    <w:p w:rsidR="00114F20" w:rsidRPr="008059E0" w:rsidRDefault="00114F20" w:rsidP="009B346A">
      <w:pPr>
        <w:tabs>
          <w:tab w:val="left" w:pos="288"/>
          <w:tab w:val="left" w:pos="4752"/>
        </w:tabs>
        <w:spacing w:line="240" w:lineRule="exact"/>
        <w:jc w:val="both"/>
        <w:rPr>
          <w:rFonts w:asciiTheme="minorHAnsi" w:hAnsiTheme="minorHAnsi"/>
          <w:color w:val="auto"/>
        </w:rPr>
      </w:pPr>
    </w:p>
    <w:p w:rsidR="00E55216" w:rsidRDefault="00C30A97" w:rsidP="00330BA3">
      <w:pPr>
        <w:tabs>
          <w:tab w:val="left" w:pos="0"/>
          <w:tab w:val="left" w:pos="4320"/>
        </w:tabs>
        <w:spacing w:line="240" w:lineRule="exact"/>
        <w:jc w:val="both"/>
        <w:outlineLvl w:val="0"/>
        <w:rPr>
          <w:rFonts w:ascii="Times New Roman" w:hAnsi="Times New Roman"/>
          <w:color w:val="auto"/>
          <w:szCs w:val="24"/>
        </w:rPr>
      </w:pPr>
      <w:r w:rsidRPr="008059E0">
        <w:rPr>
          <w:rFonts w:asciiTheme="minorHAnsi" w:hAnsiTheme="minorHAnsi"/>
          <w:color w:val="auto"/>
        </w:rPr>
        <w:t xml:space="preserve">                             </w:t>
      </w:r>
      <w:r w:rsidR="00397C69" w:rsidRPr="008059E0">
        <w:rPr>
          <w:rFonts w:asciiTheme="minorHAnsi" w:hAnsiTheme="minorHAnsi"/>
          <w:color w:val="auto"/>
        </w:rPr>
        <w:tab/>
      </w:r>
      <w:r w:rsidR="00397C69" w:rsidRPr="008059E0">
        <w:rPr>
          <w:rFonts w:asciiTheme="minorHAnsi" w:hAnsiTheme="minorHAnsi"/>
          <w:color w:val="auto"/>
        </w:rPr>
        <w:tab/>
      </w:r>
      <w:r w:rsidR="00397C69" w:rsidRPr="008059E0">
        <w:rPr>
          <w:rFonts w:asciiTheme="minorHAnsi" w:hAnsiTheme="minorHAnsi"/>
          <w:color w:val="auto"/>
        </w:rPr>
        <w:tab/>
      </w:r>
      <w:r w:rsidR="00A01FFF" w:rsidRPr="008059E0">
        <w:rPr>
          <w:rFonts w:ascii="Times New Roman" w:hAnsi="Times New Roman"/>
          <w:color w:val="auto"/>
          <w:szCs w:val="24"/>
        </w:rPr>
        <w:t xml:space="preserve"> </w:t>
      </w:r>
    </w:p>
    <w:p w:rsidR="00E2500E" w:rsidRDefault="00E2500E" w:rsidP="009B346A">
      <w:pPr>
        <w:tabs>
          <w:tab w:val="left" w:pos="288"/>
          <w:tab w:val="left" w:pos="4320"/>
          <w:tab w:val="left" w:pos="4410"/>
          <w:tab w:val="left" w:pos="4770"/>
          <w:tab w:val="left" w:pos="4860"/>
          <w:tab w:val="left" w:pos="5040"/>
        </w:tabs>
        <w:spacing w:line="240" w:lineRule="exact"/>
        <w:jc w:val="both"/>
        <w:rPr>
          <w:rFonts w:ascii="Times New Roman" w:hAnsi="Times New Roman"/>
          <w:color w:val="auto"/>
          <w:szCs w:val="24"/>
        </w:rPr>
      </w:pPr>
    </w:p>
    <w:sectPr w:rsidR="00E2500E" w:rsidSect="006418C9">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25C" w:rsidRDefault="00CB625C">
      <w:r>
        <w:separator/>
      </w:r>
    </w:p>
  </w:endnote>
  <w:endnote w:type="continuationSeparator" w:id="0">
    <w:p w:rsidR="00CB625C" w:rsidRDefault="00CB625C">
      <w:r>
        <w:continuationSeparator/>
      </w:r>
    </w:p>
  </w:endnote>
</w:endnotes>
</file>

<file path=word/fontTable.xml><?xml version="1.0" encoding="utf-8"?>
<w:fonts xmlns:r="http://schemas.openxmlformats.org/officeDocument/2006/relationships" xmlns:w="http://schemas.openxmlformats.org/wordprocessingml/2006/main">
  <w:font w:name="Courier">
    <w:altName w:val="Courier New"/>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343E8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6418C9">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3F9" w:rsidRDefault="00343E83">
    <w:pPr>
      <w:pStyle w:val="Footer"/>
      <w:framePr w:wrap="around" w:vAnchor="text" w:hAnchor="margin" w:xAlign="center" w:y="1"/>
      <w:rPr>
        <w:rStyle w:val="PageNumber"/>
      </w:rPr>
    </w:pPr>
    <w:r>
      <w:rPr>
        <w:rStyle w:val="PageNumber"/>
      </w:rPr>
      <w:fldChar w:fldCharType="begin"/>
    </w:r>
    <w:r w:rsidR="000D43F9">
      <w:rPr>
        <w:rStyle w:val="PageNumber"/>
      </w:rPr>
      <w:instrText xml:space="preserve">PAGE  </w:instrText>
    </w:r>
    <w:r>
      <w:rPr>
        <w:rStyle w:val="PageNumber"/>
      </w:rPr>
      <w:fldChar w:fldCharType="separate"/>
    </w:r>
    <w:r w:rsidR="007666BE">
      <w:rPr>
        <w:rStyle w:val="PageNumber"/>
        <w:noProof/>
      </w:rPr>
      <w:t>2</w:t>
    </w:r>
    <w:r>
      <w:rPr>
        <w:rStyle w:val="PageNumber"/>
      </w:rPr>
      <w:fldChar w:fldCharType="end"/>
    </w:r>
  </w:p>
  <w:p w:rsidR="000D43F9" w:rsidRDefault="00BB0A0A" w:rsidP="002B0749">
    <w:pPr>
      <w:pStyle w:val="Footer"/>
      <w:jc w:val="right"/>
    </w:pPr>
    <w:r>
      <w:tab/>
    </w:r>
    <w:r>
      <w:tab/>
    </w:r>
    <w:r w:rsidRPr="001D3186">
      <w:rPr>
        <w:caps/>
        <w:color w:val="000080"/>
      </w:rPr>
      <w:t>PD09</w:t>
    </w:r>
    <w:r w:rsidR="005C29EA">
      <w:rPr>
        <w:caps/>
        <w:color w:val="000080"/>
      </w:rPr>
      <w:t>-</w:t>
    </w:r>
    <w:r>
      <w:rPr>
        <w:caps/>
        <w:color w:val="000080"/>
      </w:rPr>
      <w:t>00</w:t>
    </w:r>
    <w:r w:rsidR="00B35B53">
      <w:rPr>
        <w:caps/>
        <w:color w:val="000080"/>
      </w:rPr>
      <w:t>044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25C" w:rsidRDefault="00CB625C">
      <w:r>
        <w:separator/>
      </w:r>
    </w:p>
  </w:footnote>
  <w:footnote w:type="continuationSeparator" w:id="0">
    <w:p w:rsidR="00CB625C" w:rsidRDefault="00CB62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541697"/>
  </w:hdrShapeDefaults>
  <w:footnotePr>
    <w:numRestart w:val="eachSect"/>
    <w:footnote w:id="-1"/>
    <w:footnote w:id="0"/>
  </w:footnotePr>
  <w:endnotePr>
    <w:endnote w:id="-1"/>
    <w:endnote w:id="0"/>
  </w:endnotePr>
  <w:compat/>
  <w:rsids>
    <w:rsidRoot w:val="001C28D1"/>
    <w:rsid w:val="000059FA"/>
    <w:rsid w:val="00006F87"/>
    <w:rsid w:val="00010ABA"/>
    <w:rsid w:val="00011C31"/>
    <w:rsid w:val="00012428"/>
    <w:rsid w:val="00013417"/>
    <w:rsid w:val="000145C2"/>
    <w:rsid w:val="0001473F"/>
    <w:rsid w:val="00023D43"/>
    <w:rsid w:val="00032E07"/>
    <w:rsid w:val="000332CA"/>
    <w:rsid w:val="000335CB"/>
    <w:rsid w:val="0003374E"/>
    <w:rsid w:val="000344E6"/>
    <w:rsid w:val="00035C3A"/>
    <w:rsid w:val="00036E4B"/>
    <w:rsid w:val="000379D0"/>
    <w:rsid w:val="00040FC4"/>
    <w:rsid w:val="000416F8"/>
    <w:rsid w:val="00046FCD"/>
    <w:rsid w:val="00051622"/>
    <w:rsid w:val="00052234"/>
    <w:rsid w:val="00053D7C"/>
    <w:rsid w:val="00056069"/>
    <w:rsid w:val="000577C9"/>
    <w:rsid w:val="000615DC"/>
    <w:rsid w:val="0006431E"/>
    <w:rsid w:val="00072433"/>
    <w:rsid w:val="00075073"/>
    <w:rsid w:val="00075702"/>
    <w:rsid w:val="000775C2"/>
    <w:rsid w:val="000806AD"/>
    <w:rsid w:val="00082482"/>
    <w:rsid w:val="0008708B"/>
    <w:rsid w:val="00094E4F"/>
    <w:rsid w:val="000A2BCE"/>
    <w:rsid w:val="000A41E3"/>
    <w:rsid w:val="000A4BBA"/>
    <w:rsid w:val="000A5071"/>
    <w:rsid w:val="000B14FC"/>
    <w:rsid w:val="000C06F6"/>
    <w:rsid w:val="000C3C13"/>
    <w:rsid w:val="000C5813"/>
    <w:rsid w:val="000C7DE4"/>
    <w:rsid w:val="000D06D1"/>
    <w:rsid w:val="000D15E7"/>
    <w:rsid w:val="000D1A24"/>
    <w:rsid w:val="000D21C7"/>
    <w:rsid w:val="000D248A"/>
    <w:rsid w:val="000D43F9"/>
    <w:rsid w:val="000D4717"/>
    <w:rsid w:val="000D6457"/>
    <w:rsid w:val="000D7D55"/>
    <w:rsid w:val="000E0993"/>
    <w:rsid w:val="000E37E0"/>
    <w:rsid w:val="000F02BE"/>
    <w:rsid w:val="000F427B"/>
    <w:rsid w:val="001008C1"/>
    <w:rsid w:val="001019D6"/>
    <w:rsid w:val="00103CCF"/>
    <w:rsid w:val="0010417F"/>
    <w:rsid w:val="001042D2"/>
    <w:rsid w:val="0010530E"/>
    <w:rsid w:val="001103CD"/>
    <w:rsid w:val="00114F20"/>
    <w:rsid w:val="001219DF"/>
    <w:rsid w:val="001231DC"/>
    <w:rsid w:val="001272AE"/>
    <w:rsid w:val="001315DD"/>
    <w:rsid w:val="00135385"/>
    <w:rsid w:val="001364D1"/>
    <w:rsid w:val="00142EBA"/>
    <w:rsid w:val="00150DCB"/>
    <w:rsid w:val="00153740"/>
    <w:rsid w:val="001541C5"/>
    <w:rsid w:val="0015623F"/>
    <w:rsid w:val="00156BA9"/>
    <w:rsid w:val="00160898"/>
    <w:rsid w:val="00166182"/>
    <w:rsid w:val="00177659"/>
    <w:rsid w:val="001779E5"/>
    <w:rsid w:val="00182A4C"/>
    <w:rsid w:val="00183F77"/>
    <w:rsid w:val="00185DA8"/>
    <w:rsid w:val="00185ECB"/>
    <w:rsid w:val="001870F0"/>
    <w:rsid w:val="0019273F"/>
    <w:rsid w:val="00193AD5"/>
    <w:rsid w:val="00194930"/>
    <w:rsid w:val="001A08CD"/>
    <w:rsid w:val="001A5320"/>
    <w:rsid w:val="001A5E62"/>
    <w:rsid w:val="001A6AF9"/>
    <w:rsid w:val="001A7538"/>
    <w:rsid w:val="001B0B1A"/>
    <w:rsid w:val="001B4EC2"/>
    <w:rsid w:val="001B5B59"/>
    <w:rsid w:val="001B7C8C"/>
    <w:rsid w:val="001C181A"/>
    <w:rsid w:val="001C2053"/>
    <w:rsid w:val="001C28D1"/>
    <w:rsid w:val="001C5CFC"/>
    <w:rsid w:val="001C7418"/>
    <w:rsid w:val="001D0051"/>
    <w:rsid w:val="001D2224"/>
    <w:rsid w:val="001D68CF"/>
    <w:rsid w:val="001D6A8C"/>
    <w:rsid w:val="001D7A56"/>
    <w:rsid w:val="001E15C0"/>
    <w:rsid w:val="001E18E0"/>
    <w:rsid w:val="001E18E2"/>
    <w:rsid w:val="001E2A30"/>
    <w:rsid w:val="00200AA0"/>
    <w:rsid w:val="00202736"/>
    <w:rsid w:val="00203652"/>
    <w:rsid w:val="00205E25"/>
    <w:rsid w:val="002060B6"/>
    <w:rsid w:val="00214F92"/>
    <w:rsid w:val="00216049"/>
    <w:rsid w:val="00217C09"/>
    <w:rsid w:val="00220F5C"/>
    <w:rsid w:val="002223F4"/>
    <w:rsid w:val="00225196"/>
    <w:rsid w:val="00225CB4"/>
    <w:rsid w:val="00230068"/>
    <w:rsid w:val="0023049F"/>
    <w:rsid w:val="00232C9B"/>
    <w:rsid w:val="00232F09"/>
    <w:rsid w:val="002335D5"/>
    <w:rsid w:val="002338CA"/>
    <w:rsid w:val="00233FE5"/>
    <w:rsid w:val="0024174E"/>
    <w:rsid w:val="0024227D"/>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507C"/>
    <w:rsid w:val="00276C86"/>
    <w:rsid w:val="002810A4"/>
    <w:rsid w:val="00284A26"/>
    <w:rsid w:val="002A3237"/>
    <w:rsid w:val="002A685E"/>
    <w:rsid w:val="002A72C7"/>
    <w:rsid w:val="002B03B2"/>
    <w:rsid w:val="002B0749"/>
    <w:rsid w:val="002B2069"/>
    <w:rsid w:val="002B2645"/>
    <w:rsid w:val="002B3A64"/>
    <w:rsid w:val="002B5C66"/>
    <w:rsid w:val="002C112E"/>
    <w:rsid w:val="002C5F10"/>
    <w:rsid w:val="002C6E5B"/>
    <w:rsid w:val="002D18B4"/>
    <w:rsid w:val="002D231A"/>
    <w:rsid w:val="002E1877"/>
    <w:rsid w:val="002E1C31"/>
    <w:rsid w:val="002E333A"/>
    <w:rsid w:val="002E3474"/>
    <w:rsid w:val="002E400C"/>
    <w:rsid w:val="002E49C3"/>
    <w:rsid w:val="002E7570"/>
    <w:rsid w:val="002E764B"/>
    <w:rsid w:val="002F0E28"/>
    <w:rsid w:val="002F287E"/>
    <w:rsid w:val="002F2D63"/>
    <w:rsid w:val="002F7F81"/>
    <w:rsid w:val="00300A36"/>
    <w:rsid w:val="0030678B"/>
    <w:rsid w:val="00310CD7"/>
    <w:rsid w:val="0032136A"/>
    <w:rsid w:val="00321463"/>
    <w:rsid w:val="00323E70"/>
    <w:rsid w:val="00325BA2"/>
    <w:rsid w:val="00326F7F"/>
    <w:rsid w:val="00330BA3"/>
    <w:rsid w:val="003320E8"/>
    <w:rsid w:val="0033555E"/>
    <w:rsid w:val="00336805"/>
    <w:rsid w:val="00337351"/>
    <w:rsid w:val="00341A54"/>
    <w:rsid w:val="00343E83"/>
    <w:rsid w:val="0034669F"/>
    <w:rsid w:val="00351498"/>
    <w:rsid w:val="00352B22"/>
    <w:rsid w:val="003533B0"/>
    <w:rsid w:val="003567DE"/>
    <w:rsid w:val="0036319E"/>
    <w:rsid w:val="003632A4"/>
    <w:rsid w:val="00363362"/>
    <w:rsid w:val="00370EF5"/>
    <w:rsid w:val="00372251"/>
    <w:rsid w:val="0037520D"/>
    <w:rsid w:val="0037628C"/>
    <w:rsid w:val="00376B81"/>
    <w:rsid w:val="00377BD2"/>
    <w:rsid w:val="003821E1"/>
    <w:rsid w:val="00384866"/>
    <w:rsid w:val="003857D4"/>
    <w:rsid w:val="00385D6F"/>
    <w:rsid w:val="00387095"/>
    <w:rsid w:val="00390092"/>
    <w:rsid w:val="00393651"/>
    <w:rsid w:val="00397C69"/>
    <w:rsid w:val="003A41BA"/>
    <w:rsid w:val="003A6A99"/>
    <w:rsid w:val="003A6C7A"/>
    <w:rsid w:val="003A7FF8"/>
    <w:rsid w:val="003B227A"/>
    <w:rsid w:val="003B5854"/>
    <w:rsid w:val="003B6764"/>
    <w:rsid w:val="003B72D8"/>
    <w:rsid w:val="003C4E8D"/>
    <w:rsid w:val="003D2BA3"/>
    <w:rsid w:val="003D3C22"/>
    <w:rsid w:val="003D7089"/>
    <w:rsid w:val="003D7DDB"/>
    <w:rsid w:val="003E02C7"/>
    <w:rsid w:val="003E0543"/>
    <w:rsid w:val="003E0B5A"/>
    <w:rsid w:val="003E31E3"/>
    <w:rsid w:val="003E46D1"/>
    <w:rsid w:val="003E71EB"/>
    <w:rsid w:val="003F58B0"/>
    <w:rsid w:val="004007E9"/>
    <w:rsid w:val="00400F98"/>
    <w:rsid w:val="00401825"/>
    <w:rsid w:val="00401BBC"/>
    <w:rsid w:val="00403BFB"/>
    <w:rsid w:val="00404B45"/>
    <w:rsid w:val="00406CC5"/>
    <w:rsid w:val="004074A4"/>
    <w:rsid w:val="004101B2"/>
    <w:rsid w:val="004123D7"/>
    <w:rsid w:val="004172DB"/>
    <w:rsid w:val="00421485"/>
    <w:rsid w:val="00422B75"/>
    <w:rsid w:val="00433F36"/>
    <w:rsid w:val="0043503A"/>
    <w:rsid w:val="00435B4E"/>
    <w:rsid w:val="00437F35"/>
    <w:rsid w:val="0044384F"/>
    <w:rsid w:val="00446018"/>
    <w:rsid w:val="0045114C"/>
    <w:rsid w:val="00453FBD"/>
    <w:rsid w:val="004543BC"/>
    <w:rsid w:val="0045645D"/>
    <w:rsid w:val="004574C6"/>
    <w:rsid w:val="00457BCF"/>
    <w:rsid w:val="00457DCE"/>
    <w:rsid w:val="00460E3F"/>
    <w:rsid w:val="00467592"/>
    <w:rsid w:val="004718E7"/>
    <w:rsid w:val="004761CC"/>
    <w:rsid w:val="00480D4A"/>
    <w:rsid w:val="00481DA1"/>
    <w:rsid w:val="00482B42"/>
    <w:rsid w:val="0049445D"/>
    <w:rsid w:val="00495350"/>
    <w:rsid w:val="00497156"/>
    <w:rsid w:val="004A24D2"/>
    <w:rsid w:val="004A411C"/>
    <w:rsid w:val="004A4136"/>
    <w:rsid w:val="004A417B"/>
    <w:rsid w:val="004B03F3"/>
    <w:rsid w:val="004B2536"/>
    <w:rsid w:val="004B6AF3"/>
    <w:rsid w:val="004B715E"/>
    <w:rsid w:val="004B7169"/>
    <w:rsid w:val="004B79C9"/>
    <w:rsid w:val="004C3B96"/>
    <w:rsid w:val="004C5E33"/>
    <w:rsid w:val="004C6CDA"/>
    <w:rsid w:val="004D10D4"/>
    <w:rsid w:val="004D16BD"/>
    <w:rsid w:val="004D6F2B"/>
    <w:rsid w:val="004E0248"/>
    <w:rsid w:val="004E21A3"/>
    <w:rsid w:val="004E32EA"/>
    <w:rsid w:val="004F3222"/>
    <w:rsid w:val="004F3BFA"/>
    <w:rsid w:val="005006C7"/>
    <w:rsid w:val="00510588"/>
    <w:rsid w:val="0051146C"/>
    <w:rsid w:val="005222E7"/>
    <w:rsid w:val="00523E04"/>
    <w:rsid w:val="00524F43"/>
    <w:rsid w:val="0052590B"/>
    <w:rsid w:val="00526591"/>
    <w:rsid w:val="00527178"/>
    <w:rsid w:val="005350A5"/>
    <w:rsid w:val="00536379"/>
    <w:rsid w:val="0053686B"/>
    <w:rsid w:val="005400C5"/>
    <w:rsid w:val="00540BEF"/>
    <w:rsid w:val="00541A69"/>
    <w:rsid w:val="00542C9A"/>
    <w:rsid w:val="005436C2"/>
    <w:rsid w:val="0054586A"/>
    <w:rsid w:val="0055288D"/>
    <w:rsid w:val="00552B2E"/>
    <w:rsid w:val="00555259"/>
    <w:rsid w:val="005570C1"/>
    <w:rsid w:val="00560C2E"/>
    <w:rsid w:val="00560D57"/>
    <w:rsid w:val="00562A94"/>
    <w:rsid w:val="005671AB"/>
    <w:rsid w:val="005710A9"/>
    <w:rsid w:val="00586DB6"/>
    <w:rsid w:val="00591C2E"/>
    <w:rsid w:val="00592C7B"/>
    <w:rsid w:val="00593043"/>
    <w:rsid w:val="00595BF0"/>
    <w:rsid w:val="00596837"/>
    <w:rsid w:val="005A258C"/>
    <w:rsid w:val="005A3560"/>
    <w:rsid w:val="005A6C99"/>
    <w:rsid w:val="005B011A"/>
    <w:rsid w:val="005B1D8F"/>
    <w:rsid w:val="005B1E94"/>
    <w:rsid w:val="005B478C"/>
    <w:rsid w:val="005B4C87"/>
    <w:rsid w:val="005B5B3D"/>
    <w:rsid w:val="005C0BF4"/>
    <w:rsid w:val="005C29EA"/>
    <w:rsid w:val="005C2BC8"/>
    <w:rsid w:val="005C3758"/>
    <w:rsid w:val="005E3064"/>
    <w:rsid w:val="005F1115"/>
    <w:rsid w:val="005F27F2"/>
    <w:rsid w:val="005F424D"/>
    <w:rsid w:val="005F4B99"/>
    <w:rsid w:val="00605AAB"/>
    <w:rsid w:val="00606BEB"/>
    <w:rsid w:val="0061014A"/>
    <w:rsid w:val="00613E26"/>
    <w:rsid w:val="00615641"/>
    <w:rsid w:val="006211D0"/>
    <w:rsid w:val="00624D0C"/>
    <w:rsid w:val="006307BA"/>
    <w:rsid w:val="006315BA"/>
    <w:rsid w:val="00634C4A"/>
    <w:rsid w:val="0063532E"/>
    <w:rsid w:val="00635D4D"/>
    <w:rsid w:val="00637BDC"/>
    <w:rsid w:val="006418C9"/>
    <w:rsid w:val="006420F6"/>
    <w:rsid w:val="00642BD6"/>
    <w:rsid w:val="00645046"/>
    <w:rsid w:val="00645EA2"/>
    <w:rsid w:val="006573F2"/>
    <w:rsid w:val="00662F08"/>
    <w:rsid w:val="00663589"/>
    <w:rsid w:val="00670DDC"/>
    <w:rsid w:val="00671EB4"/>
    <w:rsid w:val="0067443B"/>
    <w:rsid w:val="00676AF0"/>
    <w:rsid w:val="00684268"/>
    <w:rsid w:val="00684E2B"/>
    <w:rsid w:val="00690C21"/>
    <w:rsid w:val="00690FDA"/>
    <w:rsid w:val="00694EEA"/>
    <w:rsid w:val="006955B4"/>
    <w:rsid w:val="00696476"/>
    <w:rsid w:val="006A10FA"/>
    <w:rsid w:val="006A40E6"/>
    <w:rsid w:val="006A5701"/>
    <w:rsid w:val="006A5C07"/>
    <w:rsid w:val="006A75FA"/>
    <w:rsid w:val="006B07D5"/>
    <w:rsid w:val="006B1309"/>
    <w:rsid w:val="006B5923"/>
    <w:rsid w:val="006B67D9"/>
    <w:rsid w:val="006B6C14"/>
    <w:rsid w:val="006C1D6E"/>
    <w:rsid w:val="006C3A68"/>
    <w:rsid w:val="006C6AB1"/>
    <w:rsid w:val="006D2D39"/>
    <w:rsid w:val="006E06D1"/>
    <w:rsid w:val="006E1313"/>
    <w:rsid w:val="006E2B47"/>
    <w:rsid w:val="006E2DC8"/>
    <w:rsid w:val="006E7356"/>
    <w:rsid w:val="006E77C8"/>
    <w:rsid w:val="006F149D"/>
    <w:rsid w:val="006F1A46"/>
    <w:rsid w:val="006F5A4E"/>
    <w:rsid w:val="00703B6C"/>
    <w:rsid w:val="00706482"/>
    <w:rsid w:val="00706BEF"/>
    <w:rsid w:val="007116BC"/>
    <w:rsid w:val="007165CE"/>
    <w:rsid w:val="00720968"/>
    <w:rsid w:val="00721D12"/>
    <w:rsid w:val="00721F8B"/>
    <w:rsid w:val="007233C1"/>
    <w:rsid w:val="0073254D"/>
    <w:rsid w:val="00736A49"/>
    <w:rsid w:val="00743620"/>
    <w:rsid w:val="00743B71"/>
    <w:rsid w:val="00743C2D"/>
    <w:rsid w:val="00743E36"/>
    <w:rsid w:val="007446F7"/>
    <w:rsid w:val="00744EBB"/>
    <w:rsid w:val="00745B0A"/>
    <w:rsid w:val="007468AC"/>
    <w:rsid w:val="00746AE2"/>
    <w:rsid w:val="00750C82"/>
    <w:rsid w:val="00750C83"/>
    <w:rsid w:val="00751DB0"/>
    <w:rsid w:val="00756686"/>
    <w:rsid w:val="0076100C"/>
    <w:rsid w:val="007651ED"/>
    <w:rsid w:val="007666BE"/>
    <w:rsid w:val="00766C87"/>
    <w:rsid w:val="00781BD4"/>
    <w:rsid w:val="00784832"/>
    <w:rsid w:val="007855E8"/>
    <w:rsid w:val="00785646"/>
    <w:rsid w:val="00785D77"/>
    <w:rsid w:val="00786111"/>
    <w:rsid w:val="00791F1E"/>
    <w:rsid w:val="00794F3D"/>
    <w:rsid w:val="007968AC"/>
    <w:rsid w:val="007969AB"/>
    <w:rsid w:val="007A0B39"/>
    <w:rsid w:val="007A14A4"/>
    <w:rsid w:val="007A168F"/>
    <w:rsid w:val="007A28E4"/>
    <w:rsid w:val="007A3BB3"/>
    <w:rsid w:val="007A5AD1"/>
    <w:rsid w:val="007A5B7B"/>
    <w:rsid w:val="007B0A06"/>
    <w:rsid w:val="007B5C5C"/>
    <w:rsid w:val="007B7B37"/>
    <w:rsid w:val="007B7C41"/>
    <w:rsid w:val="007C3951"/>
    <w:rsid w:val="007C433E"/>
    <w:rsid w:val="007C4DB1"/>
    <w:rsid w:val="007C6046"/>
    <w:rsid w:val="007D0292"/>
    <w:rsid w:val="007D21AC"/>
    <w:rsid w:val="007D568A"/>
    <w:rsid w:val="007D574E"/>
    <w:rsid w:val="007E2046"/>
    <w:rsid w:val="007E2ED1"/>
    <w:rsid w:val="007E47B3"/>
    <w:rsid w:val="007E4FBB"/>
    <w:rsid w:val="007E55BF"/>
    <w:rsid w:val="007E695E"/>
    <w:rsid w:val="007E71B1"/>
    <w:rsid w:val="007E7B4E"/>
    <w:rsid w:val="007F0CE2"/>
    <w:rsid w:val="007F0EFF"/>
    <w:rsid w:val="007F1375"/>
    <w:rsid w:val="007F4EAA"/>
    <w:rsid w:val="00801E0E"/>
    <w:rsid w:val="00803850"/>
    <w:rsid w:val="008059E0"/>
    <w:rsid w:val="00805AFD"/>
    <w:rsid w:val="008110A5"/>
    <w:rsid w:val="00811D5B"/>
    <w:rsid w:val="00812D93"/>
    <w:rsid w:val="00817713"/>
    <w:rsid w:val="008220F1"/>
    <w:rsid w:val="00825EA4"/>
    <w:rsid w:val="00827DB6"/>
    <w:rsid w:val="00830999"/>
    <w:rsid w:val="00830D5E"/>
    <w:rsid w:val="00830F69"/>
    <w:rsid w:val="00834458"/>
    <w:rsid w:val="00834CB0"/>
    <w:rsid w:val="00835841"/>
    <w:rsid w:val="00837465"/>
    <w:rsid w:val="00841243"/>
    <w:rsid w:val="00841457"/>
    <w:rsid w:val="0084374E"/>
    <w:rsid w:val="00844842"/>
    <w:rsid w:val="00844DD0"/>
    <w:rsid w:val="00846454"/>
    <w:rsid w:val="0085206E"/>
    <w:rsid w:val="00852AD4"/>
    <w:rsid w:val="00852BA8"/>
    <w:rsid w:val="00853718"/>
    <w:rsid w:val="008541EF"/>
    <w:rsid w:val="00856FA4"/>
    <w:rsid w:val="0086162B"/>
    <w:rsid w:val="00865207"/>
    <w:rsid w:val="008656A7"/>
    <w:rsid w:val="00871262"/>
    <w:rsid w:val="00871D4E"/>
    <w:rsid w:val="00871E7B"/>
    <w:rsid w:val="00875B51"/>
    <w:rsid w:val="00875F2D"/>
    <w:rsid w:val="008764DC"/>
    <w:rsid w:val="00882CC2"/>
    <w:rsid w:val="00883930"/>
    <w:rsid w:val="00896535"/>
    <w:rsid w:val="00896683"/>
    <w:rsid w:val="008A63A9"/>
    <w:rsid w:val="008B04DB"/>
    <w:rsid w:val="008B27FD"/>
    <w:rsid w:val="008B3AF2"/>
    <w:rsid w:val="008B515D"/>
    <w:rsid w:val="008B5D31"/>
    <w:rsid w:val="008B6705"/>
    <w:rsid w:val="008C38C3"/>
    <w:rsid w:val="008D795D"/>
    <w:rsid w:val="008D7B07"/>
    <w:rsid w:val="008E2D99"/>
    <w:rsid w:val="008E4A60"/>
    <w:rsid w:val="008E4DAA"/>
    <w:rsid w:val="008F0293"/>
    <w:rsid w:val="008F1470"/>
    <w:rsid w:val="008F5236"/>
    <w:rsid w:val="009014E3"/>
    <w:rsid w:val="009026E8"/>
    <w:rsid w:val="00906EB7"/>
    <w:rsid w:val="009102BF"/>
    <w:rsid w:val="009115F2"/>
    <w:rsid w:val="00914ADB"/>
    <w:rsid w:val="00923B25"/>
    <w:rsid w:val="0092402E"/>
    <w:rsid w:val="00926FCB"/>
    <w:rsid w:val="00937E1E"/>
    <w:rsid w:val="00942645"/>
    <w:rsid w:val="00950A3A"/>
    <w:rsid w:val="0095340A"/>
    <w:rsid w:val="00954581"/>
    <w:rsid w:val="0095466C"/>
    <w:rsid w:val="00954E5B"/>
    <w:rsid w:val="00956B7F"/>
    <w:rsid w:val="009576BC"/>
    <w:rsid w:val="00960357"/>
    <w:rsid w:val="0096168C"/>
    <w:rsid w:val="00961840"/>
    <w:rsid w:val="00962F2D"/>
    <w:rsid w:val="009672CD"/>
    <w:rsid w:val="009711AC"/>
    <w:rsid w:val="00972996"/>
    <w:rsid w:val="009732B8"/>
    <w:rsid w:val="00975C72"/>
    <w:rsid w:val="00976869"/>
    <w:rsid w:val="00977740"/>
    <w:rsid w:val="00977CB4"/>
    <w:rsid w:val="00977DA4"/>
    <w:rsid w:val="009809B8"/>
    <w:rsid w:val="00980F47"/>
    <w:rsid w:val="00985099"/>
    <w:rsid w:val="009850A8"/>
    <w:rsid w:val="009913CB"/>
    <w:rsid w:val="0099421F"/>
    <w:rsid w:val="009A0DE3"/>
    <w:rsid w:val="009A1643"/>
    <w:rsid w:val="009A20FC"/>
    <w:rsid w:val="009A215A"/>
    <w:rsid w:val="009A4F1B"/>
    <w:rsid w:val="009A52F7"/>
    <w:rsid w:val="009A66C5"/>
    <w:rsid w:val="009A79BA"/>
    <w:rsid w:val="009B1534"/>
    <w:rsid w:val="009B346A"/>
    <w:rsid w:val="009B3DFC"/>
    <w:rsid w:val="009B4A3B"/>
    <w:rsid w:val="009B69D3"/>
    <w:rsid w:val="009B7BA7"/>
    <w:rsid w:val="009C0938"/>
    <w:rsid w:val="009C22C8"/>
    <w:rsid w:val="009C3F82"/>
    <w:rsid w:val="009C72DD"/>
    <w:rsid w:val="009C7DF5"/>
    <w:rsid w:val="009D056C"/>
    <w:rsid w:val="009D060F"/>
    <w:rsid w:val="009D1ADE"/>
    <w:rsid w:val="009E09D0"/>
    <w:rsid w:val="009E1283"/>
    <w:rsid w:val="009E3A7F"/>
    <w:rsid w:val="009E57B1"/>
    <w:rsid w:val="009F2BB5"/>
    <w:rsid w:val="009F6E17"/>
    <w:rsid w:val="009F7809"/>
    <w:rsid w:val="009F7AF5"/>
    <w:rsid w:val="00A00D14"/>
    <w:rsid w:val="00A01408"/>
    <w:rsid w:val="00A01FFF"/>
    <w:rsid w:val="00A02457"/>
    <w:rsid w:val="00A0404B"/>
    <w:rsid w:val="00A07BDD"/>
    <w:rsid w:val="00A1105B"/>
    <w:rsid w:val="00A15B6B"/>
    <w:rsid w:val="00A15EB4"/>
    <w:rsid w:val="00A16876"/>
    <w:rsid w:val="00A200AA"/>
    <w:rsid w:val="00A20F1D"/>
    <w:rsid w:val="00A2186F"/>
    <w:rsid w:val="00A2270B"/>
    <w:rsid w:val="00A23B89"/>
    <w:rsid w:val="00A2496E"/>
    <w:rsid w:val="00A258B7"/>
    <w:rsid w:val="00A32743"/>
    <w:rsid w:val="00A414A9"/>
    <w:rsid w:val="00A44D75"/>
    <w:rsid w:val="00A47CF1"/>
    <w:rsid w:val="00A50418"/>
    <w:rsid w:val="00A51449"/>
    <w:rsid w:val="00A56D26"/>
    <w:rsid w:val="00A608FB"/>
    <w:rsid w:val="00A60D83"/>
    <w:rsid w:val="00A60F68"/>
    <w:rsid w:val="00A65C78"/>
    <w:rsid w:val="00A67CA6"/>
    <w:rsid w:val="00A70E7B"/>
    <w:rsid w:val="00A73B84"/>
    <w:rsid w:val="00A7411D"/>
    <w:rsid w:val="00A76094"/>
    <w:rsid w:val="00A768E2"/>
    <w:rsid w:val="00A82C52"/>
    <w:rsid w:val="00A839E4"/>
    <w:rsid w:val="00A86CB6"/>
    <w:rsid w:val="00A90D55"/>
    <w:rsid w:val="00A93F81"/>
    <w:rsid w:val="00A959E7"/>
    <w:rsid w:val="00A95BBA"/>
    <w:rsid w:val="00A961EE"/>
    <w:rsid w:val="00AA04B3"/>
    <w:rsid w:val="00AA060A"/>
    <w:rsid w:val="00AA493E"/>
    <w:rsid w:val="00AA73AF"/>
    <w:rsid w:val="00AB1754"/>
    <w:rsid w:val="00AB27DD"/>
    <w:rsid w:val="00AC439D"/>
    <w:rsid w:val="00AD067E"/>
    <w:rsid w:val="00AD436C"/>
    <w:rsid w:val="00AD4399"/>
    <w:rsid w:val="00AD68C5"/>
    <w:rsid w:val="00AE1273"/>
    <w:rsid w:val="00AE1F64"/>
    <w:rsid w:val="00AE2D29"/>
    <w:rsid w:val="00AE3B7A"/>
    <w:rsid w:val="00AE4624"/>
    <w:rsid w:val="00AE5E14"/>
    <w:rsid w:val="00AF4FA5"/>
    <w:rsid w:val="00B01FE1"/>
    <w:rsid w:val="00B14FAA"/>
    <w:rsid w:val="00B15048"/>
    <w:rsid w:val="00B15D30"/>
    <w:rsid w:val="00B23436"/>
    <w:rsid w:val="00B32179"/>
    <w:rsid w:val="00B331A9"/>
    <w:rsid w:val="00B35B53"/>
    <w:rsid w:val="00B40A3E"/>
    <w:rsid w:val="00B50227"/>
    <w:rsid w:val="00B522CD"/>
    <w:rsid w:val="00B55917"/>
    <w:rsid w:val="00B64DD6"/>
    <w:rsid w:val="00B72303"/>
    <w:rsid w:val="00B82277"/>
    <w:rsid w:val="00B82B06"/>
    <w:rsid w:val="00B85245"/>
    <w:rsid w:val="00B87BB1"/>
    <w:rsid w:val="00B91676"/>
    <w:rsid w:val="00B95833"/>
    <w:rsid w:val="00BA12C6"/>
    <w:rsid w:val="00BA2D98"/>
    <w:rsid w:val="00BA30D1"/>
    <w:rsid w:val="00BA4609"/>
    <w:rsid w:val="00BA5BE2"/>
    <w:rsid w:val="00BA7F46"/>
    <w:rsid w:val="00BB0A0A"/>
    <w:rsid w:val="00BB45B5"/>
    <w:rsid w:val="00BB6064"/>
    <w:rsid w:val="00BC09D1"/>
    <w:rsid w:val="00BC5092"/>
    <w:rsid w:val="00BD40AB"/>
    <w:rsid w:val="00BD6806"/>
    <w:rsid w:val="00BD7433"/>
    <w:rsid w:val="00BD7747"/>
    <w:rsid w:val="00BD7831"/>
    <w:rsid w:val="00BD7C10"/>
    <w:rsid w:val="00BE046F"/>
    <w:rsid w:val="00BE0DEB"/>
    <w:rsid w:val="00BE2FC1"/>
    <w:rsid w:val="00BE3E58"/>
    <w:rsid w:val="00BE6365"/>
    <w:rsid w:val="00BF0B7F"/>
    <w:rsid w:val="00BF4720"/>
    <w:rsid w:val="00C038EC"/>
    <w:rsid w:val="00C07720"/>
    <w:rsid w:val="00C13B34"/>
    <w:rsid w:val="00C13F26"/>
    <w:rsid w:val="00C16E9F"/>
    <w:rsid w:val="00C1713D"/>
    <w:rsid w:val="00C177F1"/>
    <w:rsid w:val="00C25978"/>
    <w:rsid w:val="00C261C6"/>
    <w:rsid w:val="00C30A97"/>
    <w:rsid w:val="00C31DDC"/>
    <w:rsid w:val="00C32CF4"/>
    <w:rsid w:val="00C34326"/>
    <w:rsid w:val="00C36201"/>
    <w:rsid w:val="00C368E8"/>
    <w:rsid w:val="00C36C3D"/>
    <w:rsid w:val="00C372C7"/>
    <w:rsid w:val="00C42443"/>
    <w:rsid w:val="00C42CBA"/>
    <w:rsid w:val="00C5019E"/>
    <w:rsid w:val="00C53A58"/>
    <w:rsid w:val="00C53E8A"/>
    <w:rsid w:val="00C54DF3"/>
    <w:rsid w:val="00C560A7"/>
    <w:rsid w:val="00C56FC8"/>
    <w:rsid w:val="00C60F23"/>
    <w:rsid w:val="00C62EB2"/>
    <w:rsid w:val="00C668D8"/>
    <w:rsid w:val="00C71BEC"/>
    <w:rsid w:val="00C74D3A"/>
    <w:rsid w:val="00C80511"/>
    <w:rsid w:val="00C80CE6"/>
    <w:rsid w:val="00C826F5"/>
    <w:rsid w:val="00C83740"/>
    <w:rsid w:val="00C84AD1"/>
    <w:rsid w:val="00C85579"/>
    <w:rsid w:val="00C863E5"/>
    <w:rsid w:val="00C931FC"/>
    <w:rsid w:val="00C932C5"/>
    <w:rsid w:val="00C9650E"/>
    <w:rsid w:val="00CA012A"/>
    <w:rsid w:val="00CA068D"/>
    <w:rsid w:val="00CA282D"/>
    <w:rsid w:val="00CA4670"/>
    <w:rsid w:val="00CA6B1A"/>
    <w:rsid w:val="00CB20DC"/>
    <w:rsid w:val="00CB23DC"/>
    <w:rsid w:val="00CB2487"/>
    <w:rsid w:val="00CB28E2"/>
    <w:rsid w:val="00CB625C"/>
    <w:rsid w:val="00CB7FF7"/>
    <w:rsid w:val="00CC0D0E"/>
    <w:rsid w:val="00CC19B3"/>
    <w:rsid w:val="00CC2044"/>
    <w:rsid w:val="00CC39D2"/>
    <w:rsid w:val="00CC69EC"/>
    <w:rsid w:val="00CD15BE"/>
    <w:rsid w:val="00CD32BD"/>
    <w:rsid w:val="00CD34C7"/>
    <w:rsid w:val="00CD5E6D"/>
    <w:rsid w:val="00CD63C8"/>
    <w:rsid w:val="00CF158D"/>
    <w:rsid w:val="00CF4394"/>
    <w:rsid w:val="00D10577"/>
    <w:rsid w:val="00D1323B"/>
    <w:rsid w:val="00D14BAE"/>
    <w:rsid w:val="00D1648B"/>
    <w:rsid w:val="00D16819"/>
    <w:rsid w:val="00D20AC0"/>
    <w:rsid w:val="00D26873"/>
    <w:rsid w:val="00D336C8"/>
    <w:rsid w:val="00D339E8"/>
    <w:rsid w:val="00D40B1F"/>
    <w:rsid w:val="00D40D75"/>
    <w:rsid w:val="00D50C8C"/>
    <w:rsid w:val="00D52393"/>
    <w:rsid w:val="00D523E4"/>
    <w:rsid w:val="00D53F14"/>
    <w:rsid w:val="00D54BE4"/>
    <w:rsid w:val="00D55997"/>
    <w:rsid w:val="00D60483"/>
    <w:rsid w:val="00D61ABB"/>
    <w:rsid w:val="00D63577"/>
    <w:rsid w:val="00D67FD7"/>
    <w:rsid w:val="00D74261"/>
    <w:rsid w:val="00D7441B"/>
    <w:rsid w:val="00D75BDB"/>
    <w:rsid w:val="00D76AB2"/>
    <w:rsid w:val="00D80490"/>
    <w:rsid w:val="00D829AD"/>
    <w:rsid w:val="00D82EE2"/>
    <w:rsid w:val="00D8545C"/>
    <w:rsid w:val="00D87788"/>
    <w:rsid w:val="00D877C8"/>
    <w:rsid w:val="00D90123"/>
    <w:rsid w:val="00D910C2"/>
    <w:rsid w:val="00D9168C"/>
    <w:rsid w:val="00D9189B"/>
    <w:rsid w:val="00D91DA6"/>
    <w:rsid w:val="00D96006"/>
    <w:rsid w:val="00D9706F"/>
    <w:rsid w:val="00D972D4"/>
    <w:rsid w:val="00DA195B"/>
    <w:rsid w:val="00DB0015"/>
    <w:rsid w:val="00DB2AAD"/>
    <w:rsid w:val="00DB626D"/>
    <w:rsid w:val="00DB6365"/>
    <w:rsid w:val="00DC0BF1"/>
    <w:rsid w:val="00DC41C3"/>
    <w:rsid w:val="00DD3593"/>
    <w:rsid w:val="00DE0C67"/>
    <w:rsid w:val="00DE5BE2"/>
    <w:rsid w:val="00DE6952"/>
    <w:rsid w:val="00DE6AF7"/>
    <w:rsid w:val="00DE7E74"/>
    <w:rsid w:val="00E006D0"/>
    <w:rsid w:val="00E00A69"/>
    <w:rsid w:val="00E017F0"/>
    <w:rsid w:val="00E01A0E"/>
    <w:rsid w:val="00E041E4"/>
    <w:rsid w:val="00E103C8"/>
    <w:rsid w:val="00E1085B"/>
    <w:rsid w:val="00E14581"/>
    <w:rsid w:val="00E15539"/>
    <w:rsid w:val="00E16541"/>
    <w:rsid w:val="00E2500E"/>
    <w:rsid w:val="00E2536E"/>
    <w:rsid w:val="00E2632B"/>
    <w:rsid w:val="00E30A6C"/>
    <w:rsid w:val="00E322F7"/>
    <w:rsid w:val="00E3369B"/>
    <w:rsid w:val="00E3406C"/>
    <w:rsid w:val="00E3554C"/>
    <w:rsid w:val="00E36D76"/>
    <w:rsid w:val="00E405EA"/>
    <w:rsid w:val="00E408B7"/>
    <w:rsid w:val="00E42789"/>
    <w:rsid w:val="00E4358D"/>
    <w:rsid w:val="00E43F59"/>
    <w:rsid w:val="00E464F0"/>
    <w:rsid w:val="00E50BEB"/>
    <w:rsid w:val="00E54D9F"/>
    <w:rsid w:val="00E55216"/>
    <w:rsid w:val="00E6092F"/>
    <w:rsid w:val="00E629DA"/>
    <w:rsid w:val="00E67FAC"/>
    <w:rsid w:val="00E7200B"/>
    <w:rsid w:val="00E738CB"/>
    <w:rsid w:val="00E73C88"/>
    <w:rsid w:val="00E74437"/>
    <w:rsid w:val="00E759C2"/>
    <w:rsid w:val="00E81C3E"/>
    <w:rsid w:val="00E82B6D"/>
    <w:rsid w:val="00E9399F"/>
    <w:rsid w:val="00E95B71"/>
    <w:rsid w:val="00EA1177"/>
    <w:rsid w:val="00EA118B"/>
    <w:rsid w:val="00EA11B6"/>
    <w:rsid w:val="00EA2181"/>
    <w:rsid w:val="00EA2DD8"/>
    <w:rsid w:val="00EA4475"/>
    <w:rsid w:val="00EA681F"/>
    <w:rsid w:val="00EB3823"/>
    <w:rsid w:val="00EB47D8"/>
    <w:rsid w:val="00EB57D3"/>
    <w:rsid w:val="00EB679F"/>
    <w:rsid w:val="00EB6A20"/>
    <w:rsid w:val="00EB76E4"/>
    <w:rsid w:val="00EC0E65"/>
    <w:rsid w:val="00EC2938"/>
    <w:rsid w:val="00EC50C9"/>
    <w:rsid w:val="00EC5BB2"/>
    <w:rsid w:val="00ED0207"/>
    <w:rsid w:val="00ED3CCA"/>
    <w:rsid w:val="00ED664B"/>
    <w:rsid w:val="00EE0B44"/>
    <w:rsid w:val="00EE6FE0"/>
    <w:rsid w:val="00EE704A"/>
    <w:rsid w:val="00EF4C74"/>
    <w:rsid w:val="00EF5268"/>
    <w:rsid w:val="00EF608E"/>
    <w:rsid w:val="00F0044B"/>
    <w:rsid w:val="00F05807"/>
    <w:rsid w:val="00F07052"/>
    <w:rsid w:val="00F0706C"/>
    <w:rsid w:val="00F11EBE"/>
    <w:rsid w:val="00F130D0"/>
    <w:rsid w:val="00F14933"/>
    <w:rsid w:val="00F1516A"/>
    <w:rsid w:val="00F160F4"/>
    <w:rsid w:val="00F22A26"/>
    <w:rsid w:val="00F24072"/>
    <w:rsid w:val="00F26432"/>
    <w:rsid w:val="00F3197A"/>
    <w:rsid w:val="00F32139"/>
    <w:rsid w:val="00F33D56"/>
    <w:rsid w:val="00F34E08"/>
    <w:rsid w:val="00F41D91"/>
    <w:rsid w:val="00F42363"/>
    <w:rsid w:val="00F46964"/>
    <w:rsid w:val="00F46F9A"/>
    <w:rsid w:val="00F5126A"/>
    <w:rsid w:val="00F6182A"/>
    <w:rsid w:val="00F6319A"/>
    <w:rsid w:val="00F6636A"/>
    <w:rsid w:val="00F67E31"/>
    <w:rsid w:val="00F718A8"/>
    <w:rsid w:val="00F72183"/>
    <w:rsid w:val="00F76D01"/>
    <w:rsid w:val="00F81C35"/>
    <w:rsid w:val="00F82981"/>
    <w:rsid w:val="00F8311F"/>
    <w:rsid w:val="00F83248"/>
    <w:rsid w:val="00F83376"/>
    <w:rsid w:val="00F84D21"/>
    <w:rsid w:val="00F853AE"/>
    <w:rsid w:val="00F878C1"/>
    <w:rsid w:val="00F93DCC"/>
    <w:rsid w:val="00F9435D"/>
    <w:rsid w:val="00F94A59"/>
    <w:rsid w:val="00FB593A"/>
    <w:rsid w:val="00FB6410"/>
    <w:rsid w:val="00FB6E82"/>
    <w:rsid w:val="00FC2A13"/>
    <w:rsid w:val="00FC3B35"/>
    <w:rsid w:val="00FC4284"/>
    <w:rsid w:val="00FC4576"/>
    <w:rsid w:val="00FC7DBC"/>
    <w:rsid w:val="00FD076A"/>
    <w:rsid w:val="00FD0AA0"/>
    <w:rsid w:val="00FD1D5A"/>
    <w:rsid w:val="00FD5059"/>
    <w:rsid w:val="00FD554D"/>
    <w:rsid w:val="00FF0FF7"/>
    <w:rsid w:val="00FF1438"/>
    <w:rsid w:val="00FF3A38"/>
    <w:rsid w:val="00FF3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1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DocumentMap">
    <w:name w:val="Document Map"/>
    <w:basedOn w:val="Normal"/>
    <w:link w:val="DocumentMapChar"/>
    <w:rsid w:val="00846454"/>
    <w:rPr>
      <w:rFonts w:ascii="Tahoma" w:hAnsi="Tahoma" w:cs="Tahoma"/>
      <w:sz w:val="16"/>
      <w:szCs w:val="16"/>
    </w:rPr>
  </w:style>
  <w:style w:type="character" w:customStyle="1" w:styleId="DocumentMapChar">
    <w:name w:val="Document Map Char"/>
    <w:basedOn w:val="DefaultParagraphFont"/>
    <w:link w:val="DocumentMap"/>
    <w:rsid w:val="00846454"/>
    <w:rPr>
      <w:rFonts w:ascii="Tahoma" w:hAnsi="Tahoma" w:cs="Tahoma"/>
      <w:color w:val="008080"/>
      <w:sz w:val="16"/>
      <w:szCs w:val="16"/>
    </w:rPr>
  </w:style>
  <w:style w:type="paragraph" w:customStyle="1" w:styleId="Default">
    <w:name w:val="Default"/>
    <w:rsid w:val="007666BE"/>
    <w:pPr>
      <w:widowControl w:val="0"/>
      <w:autoSpaceDE w:val="0"/>
      <w:autoSpaceDN w:val="0"/>
      <w:adjustRightInd w:val="0"/>
    </w:pPr>
    <w:rPr>
      <w:rFonts w:ascii="Times New Roman" w:eastAsiaTheme="minorEastAsia"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444380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9DE1-E4ED-48F7-8896-F97E3038C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971</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JAMEILL.BARKSDALE</cp:lastModifiedBy>
  <cp:revision>4</cp:revision>
  <cp:lastPrinted>2010-09-27T14:03:00Z</cp:lastPrinted>
  <dcterms:created xsi:type="dcterms:W3CDTF">2012-01-11T15:20:00Z</dcterms:created>
  <dcterms:modified xsi:type="dcterms:W3CDTF">2012-01-11T19:41:00Z</dcterms:modified>
</cp:coreProperties>
</file>