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>RECORD OF PROCEEDINGS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 xml:space="preserve">PHYSICAL DISABILITY </w:t>
      </w:r>
      <w:r w:rsidR="00E15539">
        <w:rPr>
          <w:color w:val="000080"/>
        </w:rPr>
        <w:t>BOARD OF REVIEW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NAME: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>BRANCH OF SERVICE</w:t>
      </w:r>
      <w:r w:rsidR="00051622" w:rsidRPr="00D5118C">
        <w:rPr>
          <w:caps/>
          <w:color w:val="000080"/>
        </w:rPr>
        <w:t xml:space="preserve">: </w:t>
      </w:r>
      <w:r w:rsidR="000E411D">
        <w:rPr>
          <w:caps/>
          <w:color w:val="000080"/>
        </w:rPr>
        <w:t>Army</w:t>
      </w:r>
    </w:p>
    <w:p w:rsidR="00B522CD" w:rsidRPr="00D5118C" w:rsidRDefault="00D91DA6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CASE</w:t>
      </w:r>
      <w:r w:rsidR="001C28D1" w:rsidRPr="00D5118C">
        <w:rPr>
          <w:caps/>
          <w:color w:val="000080"/>
        </w:rPr>
        <w:t xml:space="preserve"> NUMBER:  </w:t>
      </w:r>
      <w:r w:rsidR="00D5118C">
        <w:rPr>
          <w:caps/>
          <w:color w:val="000080"/>
        </w:rPr>
        <w:t>PD</w:t>
      </w:r>
      <w:r w:rsidR="00D5118C" w:rsidRPr="00D5118C">
        <w:rPr>
          <w:caps/>
          <w:color w:val="000080"/>
        </w:rPr>
        <w:t>09</w:t>
      </w:r>
      <w:r w:rsidR="000E411D">
        <w:rPr>
          <w:caps/>
          <w:color w:val="000080"/>
        </w:rPr>
        <w:t>00043</w:t>
      </w:r>
      <w:r w:rsidR="00D5118C" w:rsidRPr="00D5118C">
        <w:rPr>
          <w:caps/>
          <w:color w:val="000080"/>
        </w:rPr>
        <w:t xml:space="preserve"> 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Pr="00D5118C">
        <w:rPr>
          <w:caps/>
          <w:color w:val="000080"/>
        </w:rPr>
        <w:t xml:space="preserve">COMPONENT: </w:t>
      </w:r>
      <w:r w:rsidR="000E411D">
        <w:rPr>
          <w:caps/>
          <w:color w:val="000080"/>
        </w:rPr>
        <w:t>active</w:t>
      </w:r>
    </w:p>
    <w:p w:rsidR="00662F08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BOARD DATE:</w:t>
      </w:r>
      <w:r w:rsidR="000E411D">
        <w:rPr>
          <w:caps/>
          <w:color w:val="000080"/>
        </w:rPr>
        <w:t xml:space="preserve"> 20090616</w:t>
      </w:r>
      <w:r w:rsidR="00D91DA6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ab/>
        <w:t xml:space="preserve">SEPARATION DATE: </w:t>
      </w:r>
      <w:r w:rsidR="000E411D">
        <w:rPr>
          <w:caps/>
          <w:color w:val="000080"/>
        </w:rPr>
        <w:t>20020904</w:t>
      </w:r>
    </w:p>
    <w:p w:rsidR="00114863" w:rsidRPr="00D5118C" w:rsidRDefault="00114863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</w:p>
    <w:p w:rsidR="00114863" w:rsidRDefault="00114863" w:rsidP="00114863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________________________________________________________________</w:t>
      </w:r>
    </w:p>
    <w:p w:rsidR="002269A2" w:rsidRPr="00D91DA6" w:rsidRDefault="002269A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0E411D" w:rsidRDefault="00811D5B" w:rsidP="00EF19C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line="240" w:lineRule="exact"/>
        <w:jc w:val="both"/>
        <w:rPr>
          <w:color w:val="000080"/>
        </w:rPr>
      </w:pPr>
      <w:r w:rsidRPr="00EF19C2">
        <w:rPr>
          <w:color w:val="000080"/>
        </w:rPr>
        <w:t>SUMMARY</w:t>
      </w:r>
      <w:r w:rsidR="003D7DDB" w:rsidRPr="00EF19C2">
        <w:rPr>
          <w:color w:val="000080"/>
        </w:rPr>
        <w:t xml:space="preserve"> OF CASE</w:t>
      </w:r>
      <w:r w:rsidR="00B522CD" w:rsidRPr="00D91DA6">
        <w:rPr>
          <w:color w:val="000080"/>
        </w:rPr>
        <w:t>:</w:t>
      </w:r>
      <w:r w:rsidR="00D5118C">
        <w:rPr>
          <w:color w:val="000080"/>
        </w:rPr>
        <w:t xml:space="preserve">  </w:t>
      </w:r>
      <w:r w:rsidR="00F35E12" w:rsidRPr="003B6D62">
        <w:rPr>
          <w:color w:val="000080"/>
        </w:rPr>
        <w:t>This covered individual (CI)</w:t>
      </w:r>
      <w:r w:rsidR="00F35E12" w:rsidRPr="00A8277D">
        <w:rPr>
          <w:color w:val="000080"/>
        </w:rPr>
        <w:t xml:space="preserve"> was </w:t>
      </w:r>
      <w:r w:rsidR="000E411D">
        <w:rPr>
          <w:color w:val="000080"/>
        </w:rPr>
        <w:t xml:space="preserve">an active duty Army SSG/E-6 11B who was returning to his infantry MOS following </w:t>
      </w:r>
      <w:r w:rsidR="005D63EE">
        <w:rPr>
          <w:color w:val="000080"/>
        </w:rPr>
        <w:t>service</w:t>
      </w:r>
      <w:r w:rsidR="000E411D">
        <w:rPr>
          <w:color w:val="000080"/>
        </w:rPr>
        <w:t xml:space="preserve"> as a Drill Instructor.</w:t>
      </w:r>
      <w:r w:rsidR="000E411D" w:rsidRPr="00A8277D">
        <w:rPr>
          <w:color w:val="000080"/>
        </w:rPr>
        <w:t xml:space="preserve"> </w:t>
      </w:r>
      <w:r w:rsidR="000E411D">
        <w:rPr>
          <w:color w:val="000080"/>
        </w:rPr>
        <w:t>CI had chronic lower back pain (LBP) and could not perform normal 11B duties</w:t>
      </w:r>
      <w:r w:rsidR="00BD5E63">
        <w:rPr>
          <w:color w:val="000080"/>
        </w:rPr>
        <w:t xml:space="preserve">.  CI was </w:t>
      </w:r>
      <w:r w:rsidR="00BD5E63" w:rsidRPr="00A8277D">
        <w:rPr>
          <w:color w:val="000080"/>
        </w:rPr>
        <w:t xml:space="preserve">medically separated from the </w:t>
      </w:r>
      <w:r w:rsidR="00BD5E63" w:rsidRPr="00BD5E63">
        <w:rPr>
          <w:color w:val="000080"/>
        </w:rPr>
        <w:t>Army</w:t>
      </w:r>
      <w:r w:rsidR="00BD5E63" w:rsidRPr="00A8277D">
        <w:rPr>
          <w:color w:val="000080"/>
        </w:rPr>
        <w:t xml:space="preserve"> in 200</w:t>
      </w:r>
      <w:r w:rsidR="00BD5E63">
        <w:rPr>
          <w:color w:val="000080"/>
        </w:rPr>
        <w:t>2</w:t>
      </w:r>
      <w:r w:rsidR="00BD5E63" w:rsidRPr="00A8277D">
        <w:rPr>
          <w:color w:val="000080"/>
        </w:rPr>
        <w:t xml:space="preserve"> after</w:t>
      </w:r>
      <w:r w:rsidR="00BD5E63">
        <w:rPr>
          <w:color w:val="000080"/>
        </w:rPr>
        <w:t xml:space="preserve"> 15 </w:t>
      </w:r>
      <w:r w:rsidR="00BD5E63" w:rsidRPr="00BD5E63">
        <w:rPr>
          <w:color w:val="000080"/>
        </w:rPr>
        <w:t>years of service</w:t>
      </w:r>
      <w:r w:rsidR="00BD5E63" w:rsidRPr="00A8277D">
        <w:rPr>
          <w:color w:val="000080"/>
        </w:rPr>
        <w:t xml:space="preserve">.  The medical basis for the separation was </w:t>
      </w:r>
      <w:r w:rsidR="00BD5E63">
        <w:rPr>
          <w:color w:val="000080"/>
        </w:rPr>
        <w:t xml:space="preserve">chronic LBP which began in 1990 during heavy lifting.  Despite multiple treatments and therapies CI had a permanent U3L3 profile.  CI had degenerative disc disease (DDD) and a disc bulge in the lower spine (L5/S1) with minor radiating leg pain and moderate painful motion of his back. </w:t>
      </w:r>
      <w:r w:rsidR="00BD5E63" w:rsidRPr="00A8277D">
        <w:rPr>
          <w:color w:val="000080"/>
        </w:rPr>
        <w:t xml:space="preserve">CI was referred to the PEB, found unfit and separated at </w:t>
      </w:r>
      <w:r w:rsidR="00BD5E63">
        <w:rPr>
          <w:color w:val="000080"/>
        </w:rPr>
        <w:t>0</w:t>
      </w:r>
      <w:r w:rsidR="00BD5E63" w:rsidRPr="00A8277D">
        <w:rPr>
          <w:color w:val="000080"/>
        </w:rPr>
        <w:t xml:space="preserve">% disability.  </w:t>
      </w:r>
      <w:r w:rsidR="00BD5E63">
        <w:rPr>
          <w:color w:val="000080"/>
        </w:rPr>
        <w:t xml:space="preserve">The VA rated CI’s back at 20% </w:t>
      </w:r>
      <w:r w:rsidR="00BA3B5F">
        <w:rPr>
          <w:color w:val="000080"/>
        </w:rPr>
        <w:t>with</w:t>
      </w:r>
      <w:r w:rsidR="00BD5E63">
        <w:rPr>
          <w:color w:val="000080"/>
        </w:rPr>
        <w:t xml:space="preserve"> a combined 40% rating including four other conditions that were not unfitting (ears, blood pressure, left </w:t>
      </w:r>
      <w:r w:rsidR="005B5C53">
        <w:rPr>
          <w:color w:val="000080"/>
        </w:rPr>
        <w:t xml:space="preserve">and right </w:t>
      </w:r>
      <w:r w:rsidR="00BD5E63">
        <w:rPr>
          <w:color w:val="000080"/>
        </w:rPr>
        <w:t>f</w:t>
      </w:r>
      <w:r w:rsidR="005B5C53">
        <w:rPr>
          <w:color w:val="000080"/>
        </w:rPr>
        <w:t>ee</w:t>
      </w:r>
      <w:r w:rsidR="00BD5E63">
        <w:rPr>
          <w:color w:val="000080"/>
        </w:rPr>
        <w:t>t</w:t>
      </w:r>
      <w:r w:rsidR="005B5C53">
        <w:rPr>
          <w:color w:val="000080"/>
        </w:rPr>
        <w:t>)</w:t>
      </w:r>
      <w:r w:rsidR="00BD5E63">
        <w:rPr>
          <w:color w:val="000080"/>
        </w:rPr>
        <w:t xml:space="preserve">.  </w:t>
      </w:r>
      <w:r w:rsidR="00BD5E63" w:rsidRPr="00A8277D">
        <w:rPr>
          <w:color w:val="000080"/>
        </w:rPr>
        <w:t xml:space="preserve">The CI contends that </w:t>
      </w:r>
      <w:r w:rsidR="005B5C53">
        <w:rPr>
          <w:color w:val="000080"/>
        </w:rPr>
        <w:t xml:space="preserve">he should have </w:t>
      </w:r>
      <w:r w:rsidR="00BD5E63" w:rsidRPr="005B5C53">
        <w:rPr>
          <w:color w:val="000080"/>
        </w:rPr>
        <w:t>a higher rating and medical retirement</w:t>
      </w:r>
      <w:r w:rsidR="005B5C53" w:rsidRPr="005B5C53">
        <w:rPr>
          <w:color w:val="000080"/>
        </w:rPr>
        <w:t xml:space="preserve">.  </w:t>
      </w:r>
      <w:r w:rsidR="00415E10">
        <w:rPr>
          <w:color w:val="000080"/>
        </w:rPr>
        <w:t>CI</w:t>
      </w:r>
      <w:r w:rsidR="00BD5E63" w:rsidRPr="005B5C53">
        <w:rPr>
          <w:color w:val="000080"/>
        </w:rPr>
        <w:t xml:space="preserve"> contends that a career ending disability should have been rated higher than 20%</w:t>
      </w:r>
      <w:r w:rsidR="005B5C53" w:rsidRPr="005B5C53">
        <w:rPr>
          <w:color w:val="000080"/>
        </w:rPr>
        <w:t xml:space="preserve"> (CI believe</w:t>
      </w:r>
      <w:r w:rsidR="00415E10">
        <w:rPr>
          <w:color w:val="000080"/>
        </w:rPr>
        <w:t>d</w:t>
      </w:r>
      <w:r w:rsidR="005B5C53" w:rsidRPr="005B5C53">
        <w:rPr>
          <w:color w:val="000080"/>
        </w:rPr>
        <w:t xml:space="preserve"> that he was separated at 20% as noted on the DD 294).</w:t>
      </w:r>
    </w:p>
    <w:p w:rsidR="00114863" w:rsidRDefault="00114863" w:rsidP="00EF19C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line="240" w:lineRule="exact"/>
        <w:jc w:val="both"/>
        <w:rPr>
          <w:color w:val="000080"/>
        </w:rPr>
      </w:pPr>
    </w:p>
    <w:p w:rsidR="00B522CD" w:rsidRPr="00D91DA6" w:rsidRDefault="00B522CD" w:rsidP="005B5C53">
      <w:pPr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A3B5F" w:rsidRDefault="00662F08" w:rsidP="00EF19C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line="240" w:lineRule="exact"/>
        <w:jc w:val="both"/>
        <w:rPr>
          <w:color w:val="000080"/>
        </w:rPr>
      </w:pPr>
      <w:r w:rsidRPr="005B5C53">
        <w:rPr>
          <w:color w:val="000080"/>
          <w:u w:val="single"/>
        </w:rPr>
        <w:t>BOARD FINDINGS</w:t>
      </w:r>
      <w:r w:rsidR="00B522CD" w:rsidRPr="00D91DA6">
        <w:rPr>
          <w:color w:val="000080"/>
        </w:rPr>
        <w:t>:</w:t>
      </w:r>
      <w:r w:rsidR="00F35E12">
        <w:rPr>
          <w:color w:val="000080"/>
        </w:rPr>
        <w:t xml:space="preserve">  </w:t>
      </w:r>
      <w:r w:rsidR="00A8277D" w:rsidRPr="000E411D">
        <w:rPr>
          <w:color w:val="000080"/>
        </w:rPr>
        <w:t xml:space="preserve">IAW </w:t>
      </w:r>
      <w:proofErr w:type="spellStart"/>
      <w:r w:rsidR="00A8277D" w:rsidRPr="000E411D">
        <w:rPr>
          <w:color w:val="000080"/>
        </w:rPr>
        <w:t>DoDI</w:t>
      </w:r>
      <w:proofErr w:type="spellEnd"/>
      <w:r w:rsidR="00A8277D" w:rsidRPr="000E411D">
        <w:rPr>
          <w:color w:val="000080"/>
        </w:rPr>
        <w:t xml:space="preserve"> 6040.44, provisions of </w:t>
      </w:r>
      <w:proofErr w:type="spellStart"/>
      <w:r w:rsidR="00A8277D" w:rsidRPr="000E411D">
        <w:rPr>
          <w:color w:val="000080"/>
        </w:rPr>
        <w:t>DoD</w:t>
      </w:r>
      <w:proofErr w:type="spellEnd"/>
      <w:r w:rsidR="00A8277D" w:rsidRPr="000E411D">
        <w:rPr>
          <w:color w:val="000080"/>
        </w:rPr>
        <w:t xml:space="preserve"> or Military Department regulations or guidelines relied upon by the PEB will not be considered by the </w:t>
      </w:r>
      <w:r w:rsidR="00573E18" w:rsidRPr="000E411D">
        <w:rPr>
          <w:color w:val="000080"/>
        </w:rPr>
        <w:t>Board</w:t>
      </w:r>
      <w:r w:rsidR="00A8277D" w:rsidRPr="000E411D">
        <w:rPr>
          <w:color w:val="000080"/>
        </w:rPr>
        <w:t xml:space="preserve"> to the extent they were inconsistent with the VASRD in effect at the time of the adjudication.</w:t>
      </w:r>
      <w:r w:rsidR="00A8277D" w:rsidRPr="005B5C53">
        <w:rPr>
          <w:color w:val="000080"/>
        </w:rPr>
        <w:t xml:space="preserve"> </w:t>
      </w:r>
      <w:r w:rsidR="00A8277D" w:rsidRPr="00A8277D">
        <w:rPr>
          <w:color w:val="000080"/>
        </w:rPr>
        <w:t xml:space="preserve"> </w:t>
      </w:r>
      <w:r w:rsidR="005B5C53">
        <w:rPr>
          <w:color w:val="000080"/>
        </w:rPr>
        <w:t>Under the older spine criteria in effect in 2002, t</w:t>
      </w:r>
      <w:r w:rsidR="005B5C53" w:rsidRPr="005B5C53">
        <w:rPr>
          <w:color w:val="000080"/>
        </w:rPr>
        <w:t>he Army PEB awarded a rating of 0% based on VASR</w:t>
      </w:r>
      <w:r w:rsidR="005B5C53">
        <w:rPr>
          <w:color w:val="000080"/>
        </w:rPr>
        <w:t>D 5295 coding which read ‘</w:t>
      </w:r>
      <w:r w:rsidR="005B5C53" w:rsidRPr="005B5C53">
        <w:rPr>
          <w:color w:val="000080"/>
        </w:rPr>
        <w:t>With slight subjective symptoms only</w:t>
      </w:r>
      <w:r w:rsidR="005B5C53">
        <w:rPr>
          <w:color w:val="000080"/>
        </w:rPr>
        <w:t xml:space="preserve">.’ This was </w:t>
      </w:r>
      <w:r w:rsidR="005B5C53" w:rsidRPr="005B5C53">
        <w:rPr>
          <w:color w:val="000080"/>
        </w:rPr>
        <w:t>probably with the applicati</w:t>
      </w:r>
      <w:r w:rsidR="005B5C53">
        <w:rPr>
          <w:color w:val="000080"/>
        </w:rPr>
        <w:t xml:space="preserve">on of the pain rule to get a 0% since </w:t>
      </w:r>
      <w:r w:rsidR="005B5C53" w:rsidRPr="005B5C53">
        <w:rPr>
          <w:color w:val="000080"/>
        </w:rPr>
        <w:t>painful motion would rate 10%</w:t>
      </w:r>
      <w:r w:rsidR="005B5C53">
        <w:rPr>
          <w:color w:val="000080"/>
        </w:rPr>
        <w:t xml:space="preserve"> under that code</w:t>
      </w:r>
      <w:r w:rsidR="005B5C53" w:rsidRPr="005B5C53">
        <w:rPr>
          <w:color w:val="000080"/>
        </w:rPr>
        <w:t>.</w:t>
      </w:r>
      <w:r w:rsidR="005B5C53">
        <w:rPr>
          <w:color w:val="000080"/>
        </w:rPr>
        <w:t xml:space="preserve">  The </w:t>
      </w:r>
      <w:r w:rsidR="005B5C53" w:rsidRPr="005B5C53">
        <w:rPr>
          <w:color w:val="000080"/>
        </w:rPr>
        <w:t>VA exam on 20021127 (2 months after</w:t>
      </w:r>
      <w:r w:rsidR="00BA3B5F">
        <w:rPr>
          <w:color w:val="000080"/>
        </w:rPr>
        <w:t xml:space="preserve"> discharge</w:t>
      </w:r>
      <w:r w:rsidR="005B5C53" w:rsidRPr="005B5C53">
        <w:rPr>
          <w:color w:val="000080"/>
        </w:rPr>
        <w:t xml:space="preserve">) showed </w:t>
      </w:r>
      <w:r w:rsidR="00BA3B5F">
        <w:rPr>
          <w:color w:val="000080"/>
        </w:rPr>
        <w:t xml:space="preserve">a </w:t>
      </w:r>
      <w:r w:rsidR="005B5C53" w:rsidRPr="005B5C53">
        <w:rPr>
          <w:color w:val="000080"/>
        </w:rPr>
        <w:t xml:space="preserve">back examination </w:t>
      </w:r>
      <w:r w:rsidR="00BA3B5F">
        <w:rPr>
          <w:color w:val="000080"/>
        </w:rPr>
        <w:t xml:space="preserve">very </w:t>
      </w:r>
      <w:r w:rsidR="005B5C53">
        <w:rPr>
          <w:color w:val="000080"/>
        </w:rPr>
        <w:t xml:space="preserve">similar </w:t>
      </w:r>
      <w:r w:rsidR="005B5C53" w:rsidRPr="005B5C53">
        <w:rPr>
          <w:color w:val="000080"/>
        </w:rPr>
        <w:t>to the military exam</w:t>
      </w:r>
      <w:r w:rsidR="00BA3B5F">
        <w:rPr>
          <w:color w:val="000080"/>
        </w:rPr>
        <w:t>.  The VA used a different code (5292 at moderate) to award a 20% rating.  The Board felt that painful motion was well supported by the VA exam’s measured pain limited ranges of motion and the military treatment record.</w:t>
      </w:r>
      <w:r w:rsidR="00415E10">
        <w:rPr>
          <w:color w:val="000080"/>
        </w:rPr>
        <w:t xml:space="preserve">  Absent the </w:t>
      </w:r>
      <w:r w:rsidR="00BA3B5F">
        <w:rPr>
          <w:color w:val="000080"/>
        </w:rPr>
        <w:t xml:space="preserve">pain rule and </w:t>
      </w:r>
      <w:r w:rsidR="00415E10">
        <w:rPr>
          <w:color w:val="000080"/>
        </w:rPr>
        <w:t xml:space="preserve">considering VASRD </w:t>
      </w:r>
      <w:r w:rsidR="00BA3B5F" w:rsidRPr="00BA3B5F">
        <w:rPr>
          <w:color w:val="000080"/>
        </w:rPr>
        <w:t xml:space="preserve">Sec. 4.7 Higher of two evaluations, </w:t>
      </w:r>
      <w:r w:rsidR="00BA3B5F">
        <w:rPr>
          <w:color w:val="000080"/>
        </w:rPr>
        <w:t>the Board agreed to adopt the more favorable VA coding and rating (5292</w:t>
      </w:r>
      <w:r w:rsidR="005D63EE">
        <w:rPr>
          <w:color w:val="000080"/>
        </w:rPr>
        <w:t xml:space="preserve"> at 20%</w:t>
      </w:r>
      <w:r w:rsidR="00BA3B5F">
        <w:rPr>
          <w:color w:val="000080"/>
        </w:rPr>
        <w:t>) for DDD with loss of motion, lumbar spine.</w:t>
      </w:r>
      <w:r w:rsidR="00415E10">
        <w:rPr>
          <w:color w:val="000080"/>
        </w:rPr>
        <w:t xml:space="preserve"> </w:t>
      </w:r>
    </w:p>
    <w:p w:rsidR="00114863" w:rsidRDefault="00114863" w:rsidP="00EF19C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line="240" w:lineRule="exact"/>
        <w:jc w:val="both"/>
        <w:rPr>
          <w:color w:val="000080"/>
        </w:rPr>
      </w:pPr>
    </w:p>
    <w:p w:rsidR="00415E10" w:rsidRPr="00D91DA6" w:rsidRDefault="00415E10" w:rsidP="00415E10">
      <w:pPr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2269A2" w:rsidRPr="00D91DA6" w:rsidRDefault="002269A2" w:rsidP="00D20B22">
      <w:pPr>
        <w:rPr>
          <w:color w:val="000080"/>
        </w:rPr>
      </w:pPr>
    </w:p>
    <w:p w:rsidR="00E01634" w:rsidRDefault="00662F08" w:rsidP="00EF19C2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lastRenderedPageBreak/>
        <w:t>RECOMMENDATION</w:t>
      </w:r>
      <w:r w:rsidRPr="00F35E12">
        <w:rPr>
          <w:color w:val="000080"/>
        </w:rPr>
        <w:t>:</w:t>
      </w:r>
      <w:r w:rsidR="00F35E12">
        <w:rPr>
          <w:color w:val="000080"/>
        </w:rPr>
        <w:t xml:space="preserve"> </w:t>
      </w:r>
      <w:r w:rsidR="00E01634" w:rsidRPr="00A8277D">
        <w:rPr>
          <w:color w:val="000080"/>
        </w:rPr>
        <w:t xml:space="preserve">The </w:t>
      </w:r>
      <w:r w:rsidR="00573E18">
        <w:rPr>
          <w:color w:val="000080"/>
        </w:rPr>
        <w:t>Board</w:t>
      </w:r>
      <w:r w:rsidR="00E01634" w:rsidRPr="00A8277D">
        <w:rPr>
          <w:color w:val="000080"/>
        </w:rPr>
        <w:t xml:space="preserve"> recommends that the CI’s prior determination be </w:t>
      </w:r>
      <w:r w:rsidR="009B7DFB">
        <w:rPr>
          <w:color w:val="000080"/>
        </w:rPr>
        <w:t>modified</w:t>
      </w:r>
      <w:r w:rsidR="00E01634" w:rsidRPr="00A8277D">
        <w:rPr>
          <w:color w:val="000080"/>
        </w:rPr>
        <w:t xml:space="preserve"> as follows, effective as of the date of his prior medical separation.</w:t>
      </w:r>
    </w:p>
    <w:p w:rsidR="00A8277D" w:rsidRPr="00A8277D" w:rsidRDefault="00A8277D" w:rsidP="00A8277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706"/>
        <w:gridCol w:w="1084"/>
      </w:tblGrid>
      <w:tr w:rsidR="00E01634" w:rsidRPr="00A8277D" w:rsidTr="000E411D">
        <w:tc>
          <w:tcPr>
            <w:tcW w:w="6120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Unfitting Condition</w:t>
            </w:r>
          </w:p>
        </w:tc>
        <w:tc>
          <w:tcPr>
            <w:tcW w:w="1706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VASRD Code</w:t>
            </w:r>
          </w:p>
        </w:tc>
        <w:tc>
          <w:tcPr>
            <w:tcW w:w="1084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Rating</w:t>
            </w:r>
          </w:p>
        </w:tc>
      </w:tr>
      <w:tr w:rsidR="000E411D" w:rsidRPr="00A8277D" w:rsidTr="000E411D">
        <w:tc>
          <w:tcPr>
            <w:tcW w:w="6120" w:type="dxa"/>
          </w:tcPr>
          <w:p w:rsidR="000E411D" w:rsidRPr="000E411D" w:rsidRDefault="00BA3B5F" w:rsidP="000E411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>
              <w:rPr>
                <w:color w:val="000080"/>
              </w:rPr>
              <w:t>DDD with loss of motion, lumbar spine</w:t>
            </w:r>
          </w:p>
        </w:tc>
        <w:tc>
          <w:tcPr>
            <w:tcW w:w="1706" w:type="dxa"/>
          </w:tcPr>
          <w:p w:rsidR="000E411D" w:rsidRPr="000E411D" w:rsidRDefault="000E411D" w:rsidP="000E411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0E411D">
              <w:rPr>
                <w:color w:val="000080"/>
              </w:rPr>
              <w:t>5292</w:t>
            </w:r>
          </w:p>
        </w:tc>
        <w:tc>
          <w:tcPr>
            <w:tcW w:w="1084" w:type="dxa"/>
          </w:tcPr>
          <w:p w:rsidR="000E411D" w:rsidRPr="000E411D" w:rsidRDefault="000E411D" w:rsidP="000E411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0E411D">
              <w:rPr>
                <w:color w:val="000080"/>
              </w:rPr>
              <w:t>20%</w:t>
            </w:r>
          </w:p>
        </w:tc>
      </w:tr>
      <w:tr w:rsidR="000E411D" w:rsidRPr="00A8277D" w:rsidTr="000E411D">
        <w:tblPrEx>
          <w:tblLook w:val="0000"/>
        </w:tblPrEx>
        <w:trPr>
          <w:gridBefore w:val="1"/>
          <w:wBefore w:w="6120" w:type="dxa"/>
          <w:trHeight w:val="197"/>
        </w:trPr>
        <w:tc>
          <w:tcPr>
            <w:tcW w:w="1706" w:type="dxa"/>
            <w:tcBorders>
              <w:left w:val="single" w:sz="4" w:space="0" w:color="auto"/>
              <w:bottom w:val="single" w:sz="4" w:space="0" w:color="000000"/>
            </w:tcBorders>
          </w:tcPr>
          <w:p w:rsidR="000E411D" w:rsidRPr="000E411D" w:rsidRDefault="000E411D" w:rsidP="000E411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0E411D">
              <w:rPr>
                <w:color w:val="000080"/>
              </w:rPr>
              <w:t>Combined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</w:tcPr>
          <w:p w:rsidR="000E411D" w:rsidRPr="000E411D" w:rsidRDefault="000E411D" w:rsidP="000E411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0E411D">
              <w:rPr>
                <w:color w:val="000080"/>
              </w:rPr>
              <w:t>20%</w:t>
            </w:r>
          </w:p>
        </w:tc>
      </w:tr>
    </w:tbl>
    <w:p w:rsidR="00114863" w:rsidRDefault="00114863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522C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The following documentary evidence was considered:</w:t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A.  DD Form </w:t>
      </w:r>
      <w:proofErr w:type="gramStart"/>
      <w:r>
        <w:rPr>
          <w:color w:val="000080"/>
        </w:rPr>
        <w:t>294,</w:t>
      </w:r>
      <w:proofErr w:type="gramEnd"/>
      <w:r>
        <w:rPr>
          <w:color w:val="000080"/>
        </w:rPr>
        <w:t xml:space="preserve"> dated</w:t>
      </w:r>
      <w:r w:rsidR="00E01634">
        <w:rPr>
          <w:color w:val="000080"/>
        </w:rPr>
        <w:t xml:space="preserve"> </w:t>
      </w:r>
      <w:r w:rsidR="000E411D">
        <w:rPr>
          <w:color w:val="000080"/>
        </w:rPr>
        <w:t>20090123</w:t>
      </w:r>
      <w:r>
        <w:rPr>
          <w:color w:val="000080"/>
        </w:rPr>
        <w:t>, w/</w:t>
      </w:r>
      <w:proofErr w:type="spellStart"/>
      <w:r>
        <w:rPr>
          <w:color w:val="000080"/>
        </w:rPr>
        <w:t>atchs</w:t>
      </w:r>
      <w:proofErr w:type="spellEnd"/>
      <w:r>
        <w:rPr>
          <w:color w:val="000080"/>
        </w:rPr>
        <w:t>.</w:t>
      </w: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B.  </w:t>
      </w:r>
      <w:proofErr w:type="gramStart"/>
      <w:r>
        <w:rPr>
          <w:color w:val="000080"/>
        </w:rPr>
        <w:t>Service Treatment Record.</w:t>
      </w:r>
      <w:proofErr w:type="gramEnd"/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C.  </w:t>
      </w:r>
      <w:proofErr w:type="gramStart"/>
      <w:r>
        <w:rPr>
          <w:color w:val="000080"/>
        </w:rPr>
        <w:t xml:space="preserve">Department of </w:t>
      </w:r>
      <w:proofErr w:type="spellStart"/>
      <w:r>
        <w:rPr>
          <w:color w:val="000080"/>
        </w:rPr>
        <w:t>Veteran's</w:t>
      </w:r>
      <w:proofErr w:type="spellEnd"/>
      <w:r>
        <w:rPr>
          <w:color w:val="000080"/>
        </w:rPr>
        <w:t xml:space="preserve"> Affairs Treatment Record.</w:t>
      </w:r>
      <w:proofErr w:type="gramEnd"/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042F79" w:rsidRDefault="00042F79">
      <w:pPr>
        <w:rPr>
          <w:color w:val="000080"/>
        </w:rPr>
      </w:pPr>
      <w:r>
        <w:rPr>
          <w:color w:val="000080"/>
        </w:rPr>
        <w:br w:type="page"/>
      </w:r>
    </w:p>
    <w:p w:rsidR="00042F79" w:rsidRDefault="00042F79" w:rsidP="00042F79">
      <w:pPr>
        <w:pStyle w:val="Default"/>
        <w:framePr w:w="16592" w:wrap="auto" w:vAnchor="page" w:hAnchor="page" w:x="101" w:y="13933"/>
      </w:pPr>
      <w:r>
        <w:rPr>
          <w:noProof/>
        </w:rPr>
        <w:lastRenderedPageBreak/>
        <w:drawing>
          <wp:inline distT="0" distB="0" distL="0" distR="0">
            <wp:extent cx="7776845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P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522CD" w:rsidRPr="00D91DA6" w:rsidRDefault="002269A2" w:rsidP="00122066">
      <w:pPr>
        <w:tabs>
          <w:tab w:val="left" w:pos="0"/>
          <w:tab w:val="left" w:pos="4140"/>
        </w:tabs>
        <w:spacing w:line="240" w:lineRule="exact"/>
        <w:rPr>
          <w:color w:val="000080"/>
          <w:sz w:val="32"/>
        </w:rPr>
      </w:pPr>
      <w:r>
        <w:rPr>
          <w:color w:val="000080"/>
        </w:rPr>
        <w:tab/>
      </w:r>
    </w:p>
    <w:sectPr w:rsidR="00B522CD" w:rsidRPr="00D91DA6" w:rsidSect="002269A2">
      <w:footerReference w:type="even" r:id="rId8"/>
      <w:footerReference w:type="default" r:id="rId9"/>
      <w:footerReference w:type="firs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C7" w:rsidRDefault="00545CC7">
      <w:r>
        <w:separator/>
      </w:r>
    </w:p>
  </w:endnote>
  <w:endnote w:type="continuationSeparator" w:id="0">
    <w:p w:rsidR="00545CC7" w:rsidRDefault="0054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5F" w:rsidRDefault="000861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3B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F79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B5F" w:rsidRDefault="004223C4">
    <w:pPr>
      <w:pStyle w:val="Footer"/>
    </w:pPr>
    <w:r>
      <w:t>PD-2009-00043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5F" w:rsidRDefault="000861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3B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F79">
      <w:rPr>
        <w:rStyle w:val="PageNumber"/>
        <w:noProof/>
      </w:rPr>
      <w:t>3</w:t>
    </w:r>
    <w:r>
      <w:rPr>
        <w:rStyle w:val="PageNumber"/>
      </w:rPr>
      <w:fldChar w:fldCharType="end"/>
    </w:r>
  </w:p>
  <w:p w:rsidR="00BA3B5F" w:rsidRDefault="00BA3B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C4" w:rsidRDefault="004223C4">
    <w:pPr>
      <w:pStyle w:val="Footer"/>
    </w:pPr>
  </w:p>
  <w:p w:rsidR="004223C4" w:rsidRDefault="00422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C7" w:rsidRDefault="00545CC7">
      <w:r>
        <w:separator/>
      </w:r>
    </w:p>
  </w:footnote>
  <w:footnote w:type="continuationSeparator" w:id="0">
    <w:p w:rsidR="00545CC7" w:rsidRDefault="00545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42F79"/>
    <w:rsid w:val="00051622"/>
    <w:rsid w:val="000861BD"/>
    <w:rsid w:val="000A1993"/>
    <w:rsid w:val="000A2BCE"/>
    <w:rsid w:val="000A7438"/>
    <w:rsid w:val="000D43F9"/>
    <w:rsid w:val="000E411D"/>
    <w:rsid w:val="000F427B"/>
    <w:rsid w:val="00111513"/>
    <w:rsid w:val="00114863"/>
    <w:rsid w:val="00114F20"/>
    <w:rsid w:val="00122066"/>
    <w:rsid w:val="0014170E"/>
    <w:rsid w:val="00177659"/>
    <w:rsid w:val="00185ECB"/>
    <w:rsid w:val="001B04A2"/>
    <w:rsid w:val="001B1FDC"/>
    <w:rsid w:val="001C2053"/>
    <w:rsid w:val="001C28D1"/>
    <w:rsid w:val="001D6A8C"/>
    <w:rsid w:val="002269A2"/>
    <w:rsid w:val="00234BE7"/>
    <w:rsid w:val="00246860"/>
    <w:rsid w:val="00274E46"/>
    <w:rsid w:val="00393651"/>
    <w:rsid w:val="003B6D62"/>
    <w:rsid w:val="003D7DDB"/>
    <w:rsid w:val="003E0543"/>
    <w:rsid w:val="004007E9"/>
    <w:rsid w:val="00415E10"/>
    <w:rsid w:val="004223C4"/>
    <w:rsid w:val="004322DE"/>
    <w:rsid w:val="004574C6"/>
    <w:rsid w:val="004A4136"/>
    <w:rsid w:val="00545CC7"/>
    <w:rsid w:val="00560074"/>
    <w:rsid w:val="0056276F"/>
    <w:rsid w:val="00573E18"/>
    <w:rsid w:val="005B5C53"/>
    <w:rsid w:val="005D63EE"/>
    <w:rsid w:val="0060391F"/>
    <w:rsid w:val="00662F08"/>
    <w:rsid w:val="006A40E6"/>
    <w:rsid w:val="006E7356"/>
    <w:rsid w:val="006F2597"/>
    <w:rsid w:val="00744EBB"/>
    <w:rsid w:val="00784E36"/>
    <w:rsid w:val="007A168F"/>
    <w:rsid w:val="007B0A06"/>
    <w:rsid w:val="007E4FBB"/>
    <w:rsid w:val="00811D5B"/>
    <w:rsid w:val="00830999"/>
    <w:rsid w:val="00830D5E"/>
    <w:rsid w:val="008F7167"/>
    <w:rsid w:val="00914ADB"/>
    <w:rsid w:val="00942645"/>
    <w:rsid w:val="009B69D3"/>
    <w:rsid w:val="009B7DFB"/>
    <w:rsid w:val="00A80005"/>
    <w:rsid w:val="00A8277D"/>
    <w:rsid w:val="00A86CB6"/>
    <w:rsid w:val="00B522CD"/>
    <w:rsid w:val="00B82277"/>
    <w:rsid w:val="00BA3B5F"/>
    <w:rsid w:val="00BD5E63"/>
    <w:rsid w:val="00C85579"/>
    <w:rsid w:val="00CB28E2"/>
    <w:rsid w:val="00CD1278"/>
    <w:rsid w:val="00CD34C7"/>
    <w:rsid w:val="00D20B22"/>
    <w:rsid w:val="00D40ECE"/>
    <w:rsid w:val="00D5118C"/>
    <w:rsid w:val="00D52393"/>
    <w:rsid w:val="00D76AB2"/>
    <w:rsid w:val="00D910C2"/>
    <w:rsid w:val="00D91DA6"/>
    <w:rsid w:val="00DE209B"/>
    <w:rsid w:val="00DE7E74"/>
    <w:rsid w:val="00E01634"/>
    <w:rsid w:val="00E15539"/>
    <w:rsid w:val="00EF19C2"/>
    <w:rsid w:val="00EF608E"/>
    <w:rsid w:val="00F0355C"/>
    <w:rsid w:val="00F11385"/>
    <w:rsid w:val="00F1516A"/>
    <w:rsid w:val="00F22A26"/>
    <w:rsid w:val="00F35E12"/>
    <w:rsid w:val="00F72183"/>
    <w:rsid w:val="00F75274"/>
    <w:rsid w:val="00FB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ECE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0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ECE"/>
  </w:style>
  <w:style w:type="paragraph" w:styleId="Header">
    <w:name w:val="header"/>
    <w:basedOn w:val="Normal"/>
    <w:rsid w:val="00D40E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40ECE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D40ECE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23C4"/>
    <w:rPr>
      <w:color w:val="008080"/>
      <w:sz w:val="24"/>
    </w:rPr>
  </w:style>
  <w:style w:type="paragraph" w:styleId="BalloonText">
    <w:name w:val="Balloon Text"/>
    <w:basedOn w:val="Normal"/>
    <w:link w:val="BalloonTextChar"/>
    <w:rsid w:val="00422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3C4"/>
    <w:rPr>
      <w:rFonts w:ascii="Tahoma" w:hAnsi="Tahoma" w:cs="Tahoma"/>
      <w:color w:val="008080"/>
      <w:sz w:val="16"/>
      <w:szCs w:val="16"/>
    </w:rPr>
  </w:style>
  <w:style w:type="paragraph" w:customStyle="1" w:styleId="Default">
    <w:name w:val="Default"/>
    <w:rsid w:val="00042F7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JAMEILL.BARKSDALE</cp:lastModifiedBy>
  <cp:revision>4</cp:revision>
  <cp:lastPrinted>2009-06-23T14:31:00Z</cp:lastPrinted>
  <dcterms:created xsi:type="dcterms:W3CDTF">2012-01-11T15:19:00Z</dcterms:created>
  <dcterms:modified xsi:type="dcterms:W3CDTF">2012-01-11T19:23:00Z</dcterms:modified>
</cp:coreProperties>
</file>