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A6710" w:rsidRDefault="00B522CD" w:rsidP="001A667E">
      <w:pPr>
        <w:tabs>
          <w:tab w:val="left" w:pos="288"/>
          <w:tab w:val="left" w:pos="4752"/>
        </w:tabs>
        <w:jc w:val="center"/>
        <w:rPr>
          <w:color w:val="auto"/>
        </w:rPr>
      </w:pPr>
      <w:r w:rsidRPr="002A6710">
        <w:rPr>
          <w:color w:val="auto"/>
        </w:rPr>
        <w:t>RECORD OF PROCEEDINGS</w:t>
      </w:r>
    </w:p>
    <w:p w:rsidR="00662F08" w:rsidRPr="002A6710" w:rsidRDefault="00662F08" w:rsidP="001A667E">
      <w:pPr>
        <w:tabs>
          <w:tab w:val="left" w:pos="288"/>
          <w:tab w:val="left" w:pos="4752"/>
        </w:tabs>
        <w:jc w:val="center"/>
        <w:rPr>
          <w:color w:val="auto"/>
        </w:rPr>
      </w:pPr>
      <w:r w:rsidRPr="002A6710">
        <w:rPr>
          <w:color w:val="auto"/>
        </w:rPr>
        <w:t xml:space="preserve">PHYSICAL DISABILITY </w:t>
      </w:r>
      <w:r w:rsidR="00E15539" w:rsidRPr="002A6710">
        <w:rPr>
          <w:color w:val="auto"/>
        </w:rPr>
        <w:t>BOARD OF REVIEW</w:t>
      </w:r>
    </w:p>
    <w:p w:rsidR="00662F08" w:rsidRPr="002A6710" w:rsidRDefault="00662F08" w:rsidP="001A667E">
      <w:pPr>
        <w:tabs>
          <w:tab w:val="left" w:pos="288"/>
          <w:tab w:val="left" w:pos="4752"/>
        </w:tabs>
        <w:jc w:val="center"/>
        <w:rPr>
          <w:color w:val="auto"/>
        </w:rPr>
      </w:pPr>
    </w:p>
    <w:p w:rsidR="00662F08" w:rsidRPr="002A6710" w:rsidRDefault="00662F08" w:rsidP="001A667E">
      <w:pPr>
        <w:tabs>
          <w:tab w:val="left" w:pos="288"/>
          <w:tab w:val="left" w:pos="4752"/>
        </w:tabs>
        <w:rPr>
          <w:caps/>
          <w:color w:val="auto"/>
        </w:rPr>
      </w:pPr>
      <w:r w:rsidRPr="002A6710">
        <w:rPr>
          <w:caps/>
          <w:color w:val="auto"/>
        </w:rPr>
        <w:t xml:space="preserve">NAME: </w:t>
      </w:r>
      <w:r w:rsidR="00FC7C50">
        <w:rPr>
          <w:caps/>
          <w:color w:val="auto"/>
        </w:rPr>
        <w:t xml:space="preserve"> </w:t>
      </w:r>
      <w:r w:rsidR="00051622" w:rsidRPr="002A6710">
        <w:rPr>
          <w:caps/>
          <w:color w:val="auto"/>
        </w:rPr>
        <w:tab/>
      </w:r>
      <w:r w:rsidR="00051622" w:rsidRPr="002A6710">
        <w:rPr>
          <w:caps/>
          <w:color w:val="auto"/>
        </w:rPr>
        <w:tab/>
      </w:r>
      <w:r w:rsidR="00D91DA6" w:rsidRPr="002A6710">
        <w:rPr>
          <w:caps/>
          <w:color w:val="auto"/>
        </w:rPr>
        <w:t>BRANCH OF SERVICE</w:t>
      </w:r>
      <w:r w:rsidR="00051622" w:rsidRPr="002A6710">
        <w:rPr>
          <w:caps/>
          <w:color w:val="auto"/>
        </w:rPr>
        <w:t xml:space="preserve">: </w:t>
      </w:r>
      <w:r w:rsidR="00114120">
        <w:rPr>
          <w:caps/>
          <w:color w:val="auto"/>
        </w:rPr>
        <w:t>air force</w:t>
      </w:r>
    </w:p>
    <w:p w:rsidR="00B522CD" w:rsidRPr="002A6710" w:rsidRDefault="00D91DA6" w:rsidP="001A667E">
      <w:pPr>
        <w:tabs>
          <w:tab w:val="left" w:pos="288"/>
          <w:tab w:val="left" w:pos="4752"/>
        </w:tabs>
        <w:rPr>
          <w:caps/>
          <w:color w:val="auto"/>
        </w:rPr>
      </w:pPr>
      <w:r w:rsidRPr="002A6710">
        <w:rPr>
          <w:caps/>
          <w:color w:val="auto"/>
        </w:rPr>
        <w:t>CASE</w:t>
      </w:r>
      <w:r w:rsidR="001C28D1" w:rsidRPr="002A6710">
        <w:rPr>
          <w:caps/>
          <w:color w:val="auto"/>
        </w:rPr>
        <w:t xml:space="preserve"> NUMBER:  </w:t>
      </w:r>
      <w:r w:rsidR="00D5118C" w:rsidRPr="002A6710">
        <w:rPr>
          <w:caps/>
          <w:color w:val="auto"/>
        </w:rPr>
        <w:t>PD09</w:t>
      </w:r>
      <w:r w:rsidR="00350602" w:rsidRPr="002A6710">
        <w:rPr>
          <w:caps/>
          <w:color w:val="auto"/>
        </w:rPr>
        <w:t>00</w:t>
      </w:r>
      <w:r w:rsidR="008F1FD7">
        <w:rPr>
          <w:caps/>
          <w:color w:val="auto"/>
        </w:rPr>
        <w:t>042</w:t>
      </w:r>
      <w:r w:rsidR="00D5118C" w:rsidRPr="002A6710">
        <w:rPr>
          <w:caps/>
          <w:color w:val="auto"/>
        </w:rPr>
        <w:t xml:space="preserve"> </w:t>
      </w:r>
      <w:r w:rsidR="00051622" w:rsidRPr="002A6710">
        <w:rPr>
          <w:caps/>
          <w:color w:val="auto"/>
        </w:rPr>
        <w:tab/>
      </w:r>
      <w:r w:rsidR="00051622" w:rsidRPr="002A6710">
        <w:rPr>
          <w:caps/>
          <w:color w:val="auto"/>
        </w:rPr>
        <w:tab/>
      </w:r>
      <w:r w:rsidRPr="002A6710">
        <w:rPr>
          <w:caps/>
          <w:color w:val="auto"/>
        </w:rPr>
        <w:t xml:space="preserve">COMPONENT: </w:t>
      </w:r>
      <w:r w:rsidR="00114120">
        <w:rPr>
          <w:caps/>
          <w:color w:val="auto"/>
        </w:rPr>
        <w:t>active</w:t>
      </w:r>
    </w:p>
    <w:p w:rsidR="00662F08" w:rsidRDefault="00662F08" w:rsidP="001A667E">
      <w:pPr>
        <w:tabs>
          <w:tab w:val="left" w:pos="288"/>
          <w:tab w:val="left" w:pos="4752"/>
        </w:tabs>
        <w:rPr>
          <w:caps/>
          <w:color w:val="auto"/>
        </w:rPr>
      </w:pPr>
      <w:r w:rsidRPr="002A6710">
        <w:rPr>
          <w:caps/>
          <w:color w:val="auto"/>
        </w:rPr>
        <w:t xml:space="preserve">BOARD DATE: </w:t>
      </w:r>
      <w:r w:rsidR="0056682B" w:rsidRPr="002A6710">
        <w:rPr>
          <w:caps/>
          <w:color w:val="auto"/>
        </w:rPr>
        <w:t>200906</w:t>
      </w:r>
      <w:r w:rsidR="008F1FD7">
        <w:rPr>
          <w:caps/>
          <w:color w:val="auto"/>
        </w:rPr>
        <w:t>30</w:t>
      </w:r>
      <w:r w:rsidR="00D91DA6" w:rsidRPr="002A6710">
        <w:rPr>
          <w:caps/>
          <w:color w:val="auto"/>
        </w:rPr>
        <w:tab/>
      </w:r>
      <w:r w:rsidR="00D91DA6" w:rsidRPr="002A6710">
        <w:rPr>
          <w:caps/>
          <w:color w:val="auto"/>
        </w:rPr>
        <w:tab/>
        <w:t xml:space="preserve">SEPARATION DATE: </w:t>
      </w:r>
      <w:r w:rsidR="0056682B" w:rsidRPr="002A6710">
        <w:rPr>
          <w:caps/>
          <w:color w:val="auto"/>
        </w:rPr>
        <w:t>200</w:t>
      </w:r>
      <w:r w:rsidR="0055283F">
        <w:rPr>
          <w:caps/>
          <w:color w:val="auto"/>
        </w:rPr>
        <w:t>60</w:t>
      </w:r>
      <w:r w:rsidR="008F1FD7">
        <w:rPr>
          <w:caps/>
          <w:color w:val="auto"/>
        </w:rPr>
        <w:t>920</w:t>
      </w:r>
    </w:p>
    <w:p w:rsidR="004F2CBE" w:rsidRPr="002A6710" w:rsidRDefault="004F2CBE" w:rsidP="001A667E">
      <w:pPr>
        <w:tabs>
          <w:tab w:val="left" w:pos="288"/>
          <w:tab w:val="left" w:pos="4752"/>
        </w:tabs>
        <w:rPr>
          <w:caps/>
          <w:color w:val="auto"/>
        </w:rPr>
      </w:pPr>
    </w:p>
    <w:p w:rsidR="004F2CBE" w:rsidRPr="002A6710" w:rsidRDefault="004F2CBE" w:rsidP="001A667E">
      <w:pPr>
        <w:tabs>
          <w:tab w:val="left" w:pos="288"/>
          <w:tab w:val="left" w:pos="4752"/>
        </w:tabs>
        <w:jc w:val="both"/>
        <w:rPr>
          <w:color w:val="auto"/>
        </w:rPr>
      </w:pPr>
      <w:r w:rsidRPr="002A6710">
        <w:rPr>
          <w:color w:val="auto"/>
        </w:rPr>
        <w:t>________________________________________________________________</w:t>
      </w:r>
    </w:p>
    <w:p w:rsidR="002269A2" w:rsidRPr="002A6710" w:rsidRDefault="002269A2" w:rsidP="001A667E">
      <w:pPr>
        <w:tabs>
          <w:tab w:val="left" w:pos="288"/>
          <w:tab w:val="left" w:pos="4752"/>
        </w:tabs>
        <w:jc w:val="both"/>
        <w:rPr>
          <w:color w:val="auto"/>
        </w:rPr>
      </w:pPr>
    </w:p>
    <w:p w:rsidR="00832846" w:rsidRDefault="00811D5B" w:rsidP="001A667E">
      <w:pPr>
        <w:jc w:val="both"/>
        <w:rPr>
          <w:color w:val="auto"/>
        </w:rPr>
      </w:pPr>
      <w:r w:rsidRPr="002A6710">
        <w:rPr>
          <w:color w:val="auto"/>
          <w:u w:val="single"/>
        </w:rPr>
        <w:t>SUMMARY</w:t>
      </w:r>
      <w:r w:rsidR="003D7DDB" w:rsidRPr="002A6710">
        <w:rPr>
          <w:color w:val="auto"/>
          <w:u w:val="single"/>
        </w:rPr>
        <w:t xml:space="preserve"> OF CASE</w:t>
      </w:r>
      <w:r w:rsidR="00B522CD" w:rsidRPr="002A6710">
        <w:rPr>
          <w:color w:val="auto"/>
        </w:rPr>
        <w:t>:</w:t>
      </w:r>
      <w:r w:rsidR="00D5118C" w:rsidRPr="002A6710">
        <w:rPr>
          <w:color w:val="auto"/>
        </w:rPr>
        <w:t xml:space="preserve">  </w:t>
      </w:r>
      <w:r w:rsidR="00F35E12" w:rsidRPr="002A6710">
        <w:rPr>
          <w:color w:val="auto"/>
        </w:rPr>
        <w:t xml:space="preserve">This covered individual (CI) was </w:t>
      </w:r>
      <w:r w:rsidR="009C14B2">
        <w:rPr>
          <w:color w:val="auto"/>
        </w:rPr>
        <w:t>a</w:t>
      </w:r>
      <w:r w:rsidR="00114120">
        <w:rPr>
          <w:color w:val="auto"/>
        </w:rPr>
        <w:t>n</w:t>
      </w:r>
      <w:r w:rsidR="00B675F8" w:rsidRPr="002A6710">
        <w:rPr>
          <w:color w:val="auto"/>
        </w:rPr>
        <w:t xml:space="preserve"> </w:t>
      </w:r>
      <w:r w:rsidR="00114120">
        <w:rPr>
          <w:color w:val="auto"/>
        </w:rPr>
        <w:t>Ai</w:t>
      </w:r>
      <w:r w:rsidR="00132CC7">
        <w:rPr>
          <w:color w:val="auto"/>
        </w:rPr>
        <w:t xml:space="preserve">r Force </w:t>
      </w:r>
      <w:r w:rsidR="008F1FD7">
        <w:rPr>
          <w:color w:val="auto"/>
        </w:rPr>
        <w:t>Senior Airman</w:t>
      </w:r>
      <w:r w:rsidR="00F0497A">
        <w:rPr>
          <w:color w:val="auto"/>
        </w:rPr>
        <w:t xml:space="preserve"> </w:t>
      </w:r>
      <w:r w:rsidR="008F1FD7">
        <w:rPr>
          <w:color w:val="auto"/>
        </w:rPr>
        <w:t>Information Management Journeyman</w:t>
      </w:r>
      <w:r w:rsidR="00B675F8" w:rsidRPr="002A6710">
        <w:rPr>
          <w:color w:val="auto"/>
        </w:rPr>
        <w:t xml:space="preserve"> medically separated in 200</w:t>
      </w:r>
      <w:r w:rsidR="00F0497A">
        <w:rPr>
          <w:color w:val="auto"/>
        </w:rPr>
        <w:t>6</w:t>
      </w:r>
      <w:r w:rsidR="00B675F8" w:rsidRPr="002A6710">
        <w:rPr>
          <w:color w:val="auto"/>
        </w:rPr>
        <w:t xml:space="preserve"> after </w:t>
      </w:r>
      <w:r w:rsidR="008F1FD7">
        <w:rPr>
          <w:color w:val="auto"/>
        </w:rPr>
        <w:t>three and a half</w:t>
      </w:r>
      <w:r w:rsidR="00B675F8" w:rsidRPr="002A6710">
        <w:rPr>
          <w:color w:val="auto"/>
        </w:rPr>
        <w:t xml:space="preserve"> years of active service.  </w:t>
      </w:r>
      <w:r w:rsidR="00F0497A">
        <w:rPr>
          <w:color w:val="auto"/>
        </w:rPr>
        <w:t>Sh</w:t>
      </w:r>
      <w:r w:rsidR="009C14B2" w:rsidRPr="00114120">
        <w:rPr>
          <w:color w:val="auto"/>
        </w:rPr>
        <w:t xml:space="preserve">e </w:t>
      </w:r>
      <w:r w:rsidR="00EB77FA">
        <w:rPr>
          <w:color w:val="auto"/>
        </w:rPr>
        <w:t>began experiencing heart palpitatio</w:t>
      </w:r>
      <w:r w:rsidR="00017F86">
        <w:rPr>
          <w:color w:val="auto"/>
        </w:rPr>
        <w:t>ns in January 2006,</w:t>
      </w:r>
      <w:r w:rsidR="00EB77FA">
        <w:rPr>
          <w:color w:val="auto"/>
        </w:rPr>
        <w:t xml:space="preserve"> </w:t>
      </w:r>
      <w:r w:rsidR="00591A69">
        <w:rPr>
          <w:color w:val="auto"/>
        </w:rPr>
        <w:t>was unable</w:t>
      </w:r>
      <w:r w:rsidR="00017F86">
        <w:rPr>
          <w:color w:val="auto"/>
        </w:rPr>
        <w:t xml:space="preserve"> to tolerate physical exertion, and</w:t>
      </w:r>
      <w:r w:rsidR="00591A69">
        <w:rPr>
          <w:color w:val="auto"/>
        </w:rPr>
        <w:t xml:space="preserve"> </w:t>
      </w:r>
      <w:r w:rsidR="00EB77FA">
        <w:rPr>
          <w:color w:val="auto"/>
        </w:rPr>
        <w:t>underwent an extensive cardiac evaluation</w:t>
      </w:r>
      <w:r w:rsidR="00114120">
        <w:rPr>
          <w:color w:val="auto"/>
        </w:rPr>
        <w:t xml:space="preserve">.  </w:t>
      </w:r>
      <w:r w:rsidR="00591A69">
        <w:rPr>
          <w:color w:val="auto"/>
        </w:rPr>
        <w:t xml:space="preserve">She was unable to perform physical fitness training or testing and was </w:t>
      </w:r>
      <w:r w:rsidR="00114120">
        <w:rPr>
          <w:color w:val="auto"/>
        </w:rPr>
        <w:t xml:space="preserve">not worldwide deployable </w:t>
      </w:r>
      <w:r w:rsidR="00591A69">
        <w:rPr>
          <w:color w:val="auto"/>
        </w:rPr>
        <w:t>so she</w:t>
      </w:r>
      <w:r w:rsidR="002A6710" w:rsidRPr="004D16F1">
        <w:rPr>
          <w:color w:val="auto"/>
        </w:rPr>
        <w:t xml:space="preserve"> was referred </w:t>
      </w:r>
      <w:r w:rsidR="00AB1F08" w:rsidRPr="004D16F1">
        <w:rPr>
          <w:color w:val="auto"/>
        </w:rPr>
        <w:t xml:space="preserve">for a </w:t>
      </w:r>
      <w:r w:rsidR="002A6710" w:rsidRPr="004D16F1">
        <w:rPr>
          <w:color w:val="auto"/>
        </w:rPr>
        <w:t xml:space="preserve">fitness evaluation. </w:t>
      </w:r>
      <w:r w:rsidR="00B675F8" w:rsidRPr="004D16F1">
        <w:rPr>
          <w:color w:val="auto"/>
        </w:rPr>
        <w:t xml:space="preserve">The </w:t>
      </w:r>
      <w:r w:rsidR="00114120">
        <w:rPr>
          <w:color w:val="auto"/>
        </w:rPr>
        <w:t>Air Force</w:t>
      </w:r>
      <w:r w:rsidR="00B675F8" w:rsidRPr="004D16F1">
        <w:rPr>
          <w:color w:val="auto"/>
        </w:rPr>
        <w:t xml:space="preserve"> </w:t>
      </w:r>
      <w:r w:rsidR="00AB1F08" w:rsidRPr="004D16F1">
        <w:rPr>
          <w:color w:val="auto"/>
        </w:rPr>
        <w:t xml:space="preserve">Informal </w:t>
      </w:r>
      <w:r w:rsidR="00B675F8" w:rsidRPr="004D16F1">
        <w:rPr>
          <w:color w:val="auto"/>
        </w:rPr>
        <w:t xml:space="preserve">Physical Evaluation Board (PEB) found </w:t>
      </w:r>
      <w:r w:rsidR="00F0497A">
        <w:rPr>
          <w:color w:val="auto"/>
        </w:rPr>
        <w:t>her</w:t>
      </w:r>
      <w:r w:rsidR="00B675F8" w:rsidRPr="004D16F1">
        <w:rPr>
          <w:color w:val="auto"/>
        </w:rPr>
        <w:t xml:space="preserve"> unfit for continued service</w:t>
      </w:r>
      <w:r w:rsidR="00114120">
        <w:rPr>
          <w:color w:val="auto"/>
        </w:rPr>
        <w:t xml:space="preserve"> and </w:t>
      </w:r>
      <w:r w:rsidR="00F0497A">
        <w:rPr>
          <w:color w:val="auto"/>
        </w:rPr>
        <w:t>s</w:t>
      </w:r>
      <w:r w:rsidR="00114120">
        <w:rPr>
          <w:color w:val="auto"/>
        </w:rPr>
        <w:t>he</w:t>
      </w:r>
      <w:r w:rsidR="00B675F8" w:rsidRPr="0022783C">
        <w:rPr>
          <w:color w:val="auto"/>
        </w:rPr>
        <w:t xml:space="preserve"> was separated with a </w:t>
      </w:r>
      <w:r w:rsidR="00F0497A">
        <w:rPr>
          <w:color w:val="auto"/>
        </w:rPr>
        <w:t>1</w:t>
      </w:r>
      <w:r w:rsidR="00B675F8" w:rsidRPr="0022783C">
        <w:rPr>
          <w:color w:val="auto"/>
        </w:rPr>
        <w:t xml:space="preserve">0% disability rating for </w:t>
      </w:r>
      <w:r w:rsidR="00591A69">
        <w:rPr>
          <w:color w:val="auto"/>
        </w:rPr>
        <w:t xml:space="preserve">7099-7020 Cardiac </w:t>
      </w:r>
      <w:proofErr w:type="spellStart"/>
      <w:r w:rsidR="00591A69">
        <w:rPr>
          <w:color w:val="auto"/>
        </w:rPr>
        <w:t>septal</w:t>
      </w:r>
      <w:proofErr w:type="spellEnd"/>
      <w:r w:rsidR="00591A69">
        <w:rPr>
          <w:color w:val="auto"/>
        </w:rPr>
        <w:t xml:space="preserve"> aneurysm and mild mitral valve regurgitation (Ejection fraction 60-65%)</w:t>
      </w:r>
      <w:r w:rsidR="00F0497A">
        <w:rPr>
          <w:color w:val="auto"/>
        </w:rPr>
        <w:t xml:space="preserve"> </w:t>
      </w:r>
      <w:r w:rsidR="00B675F8" w:rsidRPr="0022783C">
        <w:rPr>
          <w:color w:val="auto"/>
        </w:rPr>
        <w:t xml:space="preserve">using the Veterans Affairs Schedule for Ratings Disabilities (VASRD) and applicable </w:t>
      </w:r>
      <w:r w:rsidR="00FA09FF">
        <w:rPr>
          <w:color w:val="auto"/>
        </w:rPr>
        <w:t>Air Force</w:t>
      </w:r>
      <w:r w:rsidR="00B675F8" w:rsidRPr="0022783C">
        <w:rPr>
          <w:color w:val="auto"/>
        </w:rPr>
        <w:t xml:space="preserve"> </w:t>
      </w:r>
      <w:r w:rsidR="00F0497A">
        <w:rPr>
          <w:color w:val="auto"/>
        </w:rPr>
        <w:t xml:space="preserve">and Department of Defense </w:t>
      </w:r>
      <w:r w:rsidR="00B675F8" w:rsidRPr="0022783C">
        <w:rPr>
          <w:color w:val="auto"/>
        </w:rPr>
        <w:t>regulations.</w:t>
      </w:r>
      <w:r w:rsidR="00F0497A">
        <w:rPr>
          <w:color w:val="auto"/>
        </w:rPr>
        <w:t xml:space="preserve"> </w:t>
      </w:r>
      <w:r w:rsidR="004F2CBE">
        <w:rPr>
          <w:color w:val="auto"/>
        </w:rPr>
        <w:t xml:space="preserve"> </w:t>
      </w:r>
      <w:r w:rsidR="00F0497A">
        <w:rPr>
          <w:color w:val="auto"/>
        </w:rPr>
        <w:t xml:space="preserve">The 10% </w:t>
      </w:r>
      <w:r w:rsidR="00F40FD6">
        <w:rPr>
          <w:color w:val="auto"/>
        </w:rPr>
        <w:t xml:space="preserve">rating </w:t>
      </w:r>
      <w:r w:rsidR="00F0497A">
        <w:rPr>
          <w:color w:val="auto"/>
        </w:rPr>
        <w:t xml:space="preserve">was </w:t>
      </w:r>
      <w:r w:rsidR="00591A69">
        <w:rPr>
          <w:color w:val="auto"/>
        </w:rPr>
        <w:t xml:space="preserve">presumably </w:t>
      </w:r>
      <w:r w:rsidR="00F0497A">
        <w:rPr>
          <w:color w:val="auto"/>
        </w:rPr>
        <w:t>based on</w:t>
      </w:r>
      <w:r w:rsidR="00591A69">
        <w:rPr>
          <w:color w:val="auto"/>
        </w:rPr>
        <w:t xml:space="preserve"> her need for continuous medication</w:t>
      </w:r>
      <w:r w:rsidR="00F0497A">
        <w:rPr>
          <w:color w:val="auto"/>
        </w:rPr>
        <w:t>.</w:t>
      </w:r>
      <w:r w:rsidR="004F2CBE">
        <w:rPr>
          <w:color w:val="auto"/>
        </w:rPr>
        <w:t xml:space="preserve"> </w:t>
      </w:r>
      <w:r w:rsidR="00B675F8" w:rsidRPr="0022783C">
        <w:rPr>
          <w:color w:val="auto"/>
        </w:rPr>
        <w:t xml:space="preserve"> </w:t>
      </w:r>
      <w:r w:rsidR="00B03CCA" w:rsidRPr="00832846">
        <w:rPr>
          <w:color w:val="auto"/>
        </w:rPr>
        <w:t>An echocardiogram (ECHO) did show abnormalities including the mild intra-</w:t>
      </w:r>
      <w:proofErr w:type="spellStart"/>
      <w:r w:rsidR="00B03CCA" w:rsidRPr="00832846">
        <w:rPr>
          <w:color w:val="auto"/>
        </w:rPr>
        <w:t>atrial</w:t>
      </w:r>
      <w:proofErr w:type="spellEnd"/>
      <w:r w:rsidR="00B03CCA" w:rsidRPr="00832846">
        <w:rPr>
          <w:color w:val="auto"/>
        </w:rPr>
        <w:t xml:space="preserve"> </w:t>
      </w:r>
      <w:proofErr w:type="spellStart"/>
      <w:r w:rsidR="00B03CCA" w:rsidRPr="00832846">
        <w:rPr>
          <w:color w:val="auto"/>
        </w:rPr>
        <w:t>septal</w:t>
      </w:r>
      <w:proofErr w:type="spellEnd"/>
      <w:r w:rsidR="00B03CCA" w:rsidRPr="00832846">
        <w:rPr>
          <w:color w:val="auto"/>
        </w:rPr>
        <w:t xml:space="preserve"> aneurysm, mild mitral valve </w:t>
      </w:r>
      <w:proofErr w:type="spellStart"/>
      <w:r w:rsidR="00832846" w:rsidRPr="00832846">
        <w:rPr>
          <w:color w:val="auto"/>
        </w:rPr>
        <w:t>prolapse</w:t>
      </w:r>
      <w:proofErr w:type="spellEnd"/>
      <w:r w:rsidR="00B03CCA" w:rsidRPr="00832846">
        <w:rPr>
          <w:color w:val="auto"/>
        </w:rPr>
        <w:t xml:space="preserve"> with mild regurgitation, and trace tricuspid valve regurgitation. </w:t>
      </w:r>
      <w:r w:rsidR="00BE2930" w:rsidRPr="00832846">
        <w:rPr>
          <w:color w:val="auto"/>
        </w:rPr>
        <w:t xml:space="preserve">A stress </w:t>
      </w:r>
      <w:r w:rsidR="00B03CCA" w:rsidRPr="00832846">
        <w:rPr>
          <w:color w:val="auto"/>
        </w:rPr>
        <w:t>ECHO</w:t>
      </w:r>
      <w:r w:rsidR="00BE2930" w:rsidRPr="00832846">
        <w:rPr>
          <w:color w:val="auto"/>
        </w:rPr>
        <w:t xml:space="preserve"> showed </w:t>
      </w:r>
      <w:proofErr w:type="spellStart"/>
      <w:r w:rsidR="00BE2930" w:rsidRPr="00832846">
        <w:rPr>
          <w:color w:val="auto"/>
        </w:rPr>
        <w:t>exertional</w:t>
      </w:r>
      <w:proofErr w:type="spellEnd"/>
      <w:r w:rsidR="00BE2930" w:rsidRPr="00832846">
        <w:rPr>
          <w:color w:val="auto"/>
        </w:rPr>
        <w:t xml:space="preserve"> tachycardia and the CI was able to exercise for a total of 12 minutes and achieve 12.8 METs without any ischemia or significant </w:t>
      </w:r>
      <w:r w:rsidR="00B03CCA" w:rsidRPr="00832846">
        <w:rPr>
          <w:color w:val="auto"/>
        </w:rPr>
        <w:t xml:space="preserve">arrhythmia. </w:t>
      </w:r>
      <w:r w:rsidR="004F2CBE">
        <w:rPr>
          <w:color w:val="auto"/>
        </w:rPr>
        <w:t xml:space="preserve"> </w:t>
      </w:r>
      <w:r w:rsidR="00B03CCA" w:rsidRPr="00832846">
        <w:rPr>
          <w:color w:val="auto"/>
        </w:rPr>
        <w:t xml:space="preserve">No comment on symptoms such as </w:t>
      </w:r>
      <w:proofErr w:type="spellStart"/>
      <w:r w:rsidR="00B03CCA" w:rsidRPr="00832846">
        <w:rPr>
          <w:color w:val="auto"/>
        </w:rPr>
        <w:t>dyspnea</w:t>
      </w:r>
      <w:proofErr w:type="spellEnd"/>
      <w:r w:rsidR="00B03CCA" w:rsidRPr="00832846">
        <w:rPr>
          <w:color w:val="auto"/>
        </w:rPr>
        <w:t xml:space="preserve">, fatigue, dizziness, or syncope was available. </w:t>
      </w:r>
      <w:r w:rsidR="00832846" w:rsidRPr="00832846">
        <w:rPr>
          <w:color w:val="auto"/>
        </w:rPr>
        <w:t xml:space="preserve">A </w:t>
      </w:r>
      <w:proofErr w:type="spellStart"/>
      <w:r w:rsidR="00832846" w:rsidRPr="00832846">
        <w:rPr>
          <w:color w:val="auto"/>
        </w:rPr>
        <w:t>Holter</w:t>
      </w:r>
      <w:proofErr w:type="spellEnd"/>
      <w:r w:rsidR="00832846" w:rsidRPr="00832846">
        <w:rPr>
          <w:color w:val="auto"/>
        </w:rPr>
        <w:t xml:space="preserve"> monitor was noted by the cardiologist to have too much artifact to be read.</w:t>
      </w:r>
      <w:r w:rsidR="00017F86">
        <w:rPr>
          <w:color w:val="auto"/>
        </w:rPr>
        <w:t xml:space="preserve"> </w:t>
      </w:r>
      <w:r w:rsidR="004F2CBE">
        <w:rPr>
          <w:color w:val="auto"/>
        </w:rPr>
        <w:t xml:space="preserve"> </w:t>
      </w:r>
      <w:r w:rsidR="00017F86">
        <w:rPr>
          <w:color w:val="auto"/>
        </w:rPr>
        <w:t xml:space="preserve">However, the </w:t>
      </w:r>
      <w:proofErr w:type="spellStart"/>
      <w:r w:rsidR="00017F86">
        <w:rPr>
          <w:color w:val="auto"/>
        </w:rPr>
        <w:t>Holter</w:t>
      </w:r>
      <w:proofErr w:type="spellEnd"/>
      <w:r w:rsidR="00017F86">
        <w:rPr>
          <w:color w:val="auto"/>
        </w:rPr>
        <w:t xml:space="preserve"> report noted no arrhythmia other than tachycardia.</w:t>
      </w:r>
      <w:r w:rsidR="00832846" w:rsidRPr="00832846">
        <w:rPr>
          <w:color w:val="auto"/>
        </w:rPr>
        <w:t xml:space="preserve">  </w:t>
      </w:r>
      <w:r w:rsidR="00D07C9D" w:rsidRPr="00832846">
        <w:rPr>
          <w:color w:val="auto"/>
        </w:rPr>
        <w:t>The</w:t>
      </w:r>
      <w:r w:rsidR="00D07C9D">
        <w:rPr>
          <w:color w:val="auto"/>
        </w:rPr>
        <w:t xml:space="preserve"> Air Force also determined that three other conditions were Category II (not currently compensable or ratable): 6522 Seasonal allergic rhinitis, 7615 </w:t>
      </w:r>
      <w:proofErr w:type="gramStart"/>
      <w:r w:rsidR="00D07C9D">
        <w:rPr>
          <w:color w:val="auto"/>
        </w:rPr>
        <w:t>Polycystic</w:t>
      </w:r>
      <w:proofErr w:type="gramEnd"/>
      <w:r w:rsidR="00D07C9D">
        <w:rPr>
          <w:color w:val="auto"/>
        </w:rPr>
        <w:t xml:space="preserve"> ovary disease, and 8199-8103 Benign essential tremor. </w:t>
      </w:r>
      <w:r w:rsidR="004F2CBE">
        <w:rPr>
          <w:color w:val="auto"/>
        </w:rPr>
        <w:t xml:space="preserve"> </w:t>
      </w:r>
      <w:r w:rsidR="00D07C9D">
        <w:rPr>
          <w:color w:val="auto"/>
        </w:rPr>
        <w:t xml:space="preserve">She had previously been referred to the PEB for the benign essential tremor and was found to be fit for duty. </w:t>
      </w:r>
    </w:p>
    <w:p w:rsidR="004F2CBE" w:rsidRDefault="004F2CBE" w:rsidP="001A667E">
      <w:pPr>
        <w:jc w:val="both"/>
        <w:rPr>
          <w:color w:val="auto"/>
        </w:rPr>
      </w:pPr>
    </w:p>
    <w:p w:rsidR="00F35E12" w:rsidRPr="002A6710" w:rsidRDefault="00B675F8" w:rsidP="001A667E">
      <w:pPr>
        <w:jc w:val="both"/>
        <w:rPr>
          <w:color w:val="auto"/>
        </w:rPr>
      </w:pPr>
      <w:r w:rsidRPr="00951AEB">
        <w:rPr>
          <w:color w:val="auto"/>
        </w:rPr>
        <w:t xml:space="preserve">Using an evaluation done </w:t>
      </w:r>
      <w:r w:rsidR="00591A69">
        <w:rPr>
          <w:color w:val="auto"/>
        </w:rPr>
        <w:t>prior to</w:t>
      </w:r>
      <w:r w:rsidRPr="00951AEB">
        <w:rPr>
          <w:color w:val="auto"/>
        </w:rPr>
        <w:t xml:space="preserve"> separation from the </w:t>
      </w:r>
      <w:r w:rsidR="00FA09FF">
        <w:rPr>
          <w:color w:val="auto"/>
        </w:rPr>
        <w:t>Air Force</w:t>
      </w:r>
      <w:r w:rsidRPr="00951AEB">
        <w:rPr>
          <w:color w:val="auto"/>
        </w:rPr>
        <w:t xml:space="preserve">, the Veterans Administration (VA) </w:t>
      </w:r>
      <w:r w:rsidR="002A6710" w:rsidRPr="00951AEB">
        <w:rPr>
          <w:color w:val="auto"/>
        </w:rPr>
        <w:t xml:space="preserve">rated this disability </w:t>
      </w:r>
      <w:r w:rsidR="00FA09FF">
        <w:rPr>
          <w:color w:val="auto"/>
        </w:rPr>
        <w:t>as</w:t>
      </w:r>
      <w:r w:rsidR="0022783C" w:rsidRPr="00951AEB">
        <w:rPr>
          <w:color w:val="auto"/>
        </w:rPr>
        <w:t xml:space="preserve"> </w:t>
      </w:r>
      <w:r w:rsidR="00591A69">
        <w:rPr>
          <w:color w:val="auto"/>
        </w:rPr>
        <w:t xml:space="preserve">7020 </w:t>
      </w:r>
      <w:proofErr w:type="spellStart"/>
      <w:r w:rsidR="00591A69">
        <w:rPr>
          <w:color w:val="auto"/>
        </w:rPr>
        <w:t>Cardiomyopathy</w:t>
      </w:r>
      <w:proofErr w:type="spellEnd"/>
      <w:r w:rsidR="00591A69">
        <w:rPr>
          <w:color w:val="auto"/>
        </w:rPr>
        <w:t xml:space="preserve"> with intra-</w:t>
      </w:r>
      <w:proofErr w:type="spellStart"/>
      <w:r w:rsidR="00591A69">
        <w:rPr>
          <w:color w:val="auto"/>
        </w:rPr>
        <w:t>atrial</w:t>
      </w:r>
      <w:proofErr w:type="spellEnd"/>
      <w:r w:rsidR="00591A69">
        <w:rPr>
          <w:color w:val="auto"/>
        </w:rPr>
        <w:t xml:space="preserve"> aneurysm</w:t>
      </w:r>
      <w:r w:rsidR="00F0497A">
        <w:rPr>
          <w:color w:val="auto"/>
        </w:rPr>
        <w:t xml:space="preserve"> at 30</w:t>
      </w:r>
      <w:r w:rsidR="0022783C" w:rsidRPr="00951AEB">
        <w:rPr>
          <w:color w:val="auto"/>
        </w:rPr>
        <w:t xml:space="preserve">% </w:t>
      </w:r>
      <w:r w:rsidR="00F0497A">
        <w:rPr>
          <w:color w:val="auto"/>
        </w:rPr>
        <w:t xml:space="preserve">based on </w:t>
      </w:r>
      <w:r w:rsidR="00591A69">
        <w:rPr>
          <w:color w:val="auto"/>
        </w:rPr>
        <w:t xml:space="preserve">an estimated appearance of symptoms </w:t>
      </w:r>
      <w:r w:rsidR="00017F86">
        <w:rPr>
          <w:color w:val="auto"/>
        </w:rPr>
        <w:t>at</w:t>
      </w:r>
      <w:r w:rsidR="00591A69">
        <w:rPr>
          <w:color w:val="auto"/>
        </w:rPr>
        <w:t xml:space="preserve"> a  workload of 7 METs</w:t>
      </w:r>
      <w:r w:rsidR="00B03CCA">
        <w:rPr>
          <w:color w:val="auto"/>
        </w:rPr>
        <w:t xml:space="preserve"> and mildly enlarged right ventricle noted on ECHO</w:t>
      </w:r>
      <w:r w:rsidR="002A6710" w:rsidRPr="00951AEB">
        <w:rPr>
          <w:color w:val="auto"/>
        </w:rPr>
        <w:t>.</w:t>
      </w:r>
      <w:r w:rsidR="00B03CCA">
        <w:rPr>
          <w:color w:val="auto"/>
        </w:rPr>
        <w:t xml:space="preserve"> </w:t>
      </w:r>
      <w:r w:rsidR="004F2CBE">
        <w:rPr>
          <w:color w:val="auto"/>
        </w:rPr>
        <w:t xml:space="preserve"> </w:t>
      </w:r>
      <w:r w:rsidR="00B03CCA">
        <w:rPr>
          <w:color w:val="auto"/>
        </w:rPr>
        <w:t>The right ventricle measured by the Air Force ECHO</w:t>
      </w:r>
      <w:r w:rsidR="002A6710" w:rsidRPr="00951AEB">
        <w:rPr>
          <w:color w:val="auto"/>
        </w:rPr>
        <w:t xml:space="preserve"> </w:t>
      </w:r>
      <w:r w:rsidR="00B03CCA">
        <w:rPr>
          <w:color w:val="auto"/>
        </w:rPr>
        <w:t xml:space="preserve">was 1.4cm in diastole and was 2.5cm on the VA ECHO. Informal consultation was obtained from a Navy cardiologist who stated this measurement is </w:t>
      </w:r>
      <w:r w:rsidR="00B03CCA">
        <w:rPr>
          <w:color w:val="auto"/>
        </w:rPr>
        <w:lastRenderedPageBreak/>
        <w:t xml:space="preserve">clinically insignificant.  </w:t>
      </w:r>
      <w:r w:rsidR="00591A69">
        <w:rPr>
          <w:color w:val="auto"/>
        </w:rPr>
        <w:t>The CI stated she could not tolerate any type of physical exertion</w:t>
      </w:r>
      <w:r w:rsidR="00D07C9D">
        <w:rPr>
          <w:color w:val="auto"/>
        </w:rPr>
        <w:t xml:space="preserve"> and the VA physician felt the treadmill stress test was medically contraindicated.</w:t>
      </w:r>
      <w:r w:rsidR="004F2CBE">
        <w:rPr>
          <w:color w:val="auto"/>
        </w:rPr>
        <w:t xml:space="preserve"> </w:t>
      </w:r>
      <w:r w:rsidR="00D07C9D">
        <w:rPr>
          <w:color w:val="auto"/>
        </w:rPr>
        <w:t xml:space="preserve"> </w:t>
      </w:r>
      <w:r w:rsidR="002A6710" w:rsidRPr="00951AEB">
        <w:rPr>
          <w:color w:val="auto"/>
        </w:rPr>
        <w:t xml:space="preserve">The VA also </w:t>
      </w:r>
      <w:r w:rsidRPr="00951AEB">
        <w:rPr>
          <w:color w:val="auto"/>
        </w:rPr>
        <w:t xml:space="preserve">rated </w:t>
      </w:r>
      <w:r w:rsidR="00D07C9D">
        <w:rPr>
          <w:color w:val="auto"/>
        </w:rPr>
        <w:t xml:space="preserve">6522 Allergic rhinitis at 0% (this was later increased to 10%), 5299-5203 Left shoulder strain with scar, status-post arthroscopy at 10%, 5299-5215 Left wrist strain with scar, status-post ganglion cyst removal at 10%, 5237 Lumbar strain at 10%, 7399-7346 </w:t>
      </w:r>
      <w:proofErr w:type="spellStart"/>
      <w:r w:rsidR="00D07C9D">
        <w:rPr>
          <w:color w:val="auto"/>
        </w:rPr>
        <w:t>Gastroesophageal</w:t>
      </w:r>
      <w:proofErr w:type="spellEnd"/>
      <w:r w:rsidR="00D07C9D">
        <w:rPr>
          <w:color w:val="auto"/>
        </w:rPr>
        <w:t xml:space="preserve"> reflux disease at 10%, 9440 Adjustment disorder with anxiety and depression</w:t>
      </w:r>
      <w:r w:rsidR="00F40FD6">
        <w:rPr>
          <w:color w:val="auto"/>
        </w:rPr>
        <w:t xml:space="preserve"> </w:t>
      </w:r>
      <w:r w:rsidR="00D07C9D">
        <w:rPr>
          <w:color w:val="auto"/>
        </w:rPr>
        <w:t xml:space="preserve">at 10%, 9905 </w:t>
      </w:r>
      <w:proofErr w:type="spellStart"/>
      <w:r w:rsidR="00D07C9D">
        <w:rPr>
          <w:color w:val="auto"/>
        </w:rPr>
        <w:t>Temporomandibular</w:t>
      </w:r>
      <w:proofErr w:type="spellEnd"/>
      <w:r w:rsidR="00D07C9D">
        <w:rPr>
          <w:color w:val="auto"/>
        </w:rPr>
        <w:t xml:space="preserve"> joint dysfunction at 10%, and 7828 Cystic acne at 0% </w:t>
      </w:r>
      <w:r w:rsidR="00BF17FF" w:rsidRPr="00951AEB">
        <w:rPr>
          <w:color w:val="auto"/>
        </w:rPr>
        <w:t xml:space="preserve">for a combined total of </w:t>
      </w:r>
      <w:r w:rsidR="00F40FD6">
        <w:rPr>
          <w:color w:val="auto"/>
        </w:rPr>
        <w:t>6</w:t>
      </w:r>
      <w:r w:rsidR="00BF17FF" w:rsidRPr="00951AEB">
        <w:rPr>
          <w:color w:val="auto"/>
        </w:rPr>
        <w:t>0%</w:t>
      </w:r>
      <w:r w:rsidR="00D07C9D">
        <w:rPr>
          <w:color w:val="auto"/>
        </w:rPr>
        <w:t xml:space="preserve"> initially and then 70% when the rating for allergic rhinitis increased</w:t>
      </w:r>
      <w:r w:rsidRPr="00951AEB">
        <w:rPr>
          <w:color w:val="auto"/>
        </w:rPr>
        <w:t xml:space="preserve">.  The CI </w:t>
      </w:r>
      <w:r w:rsidR="00F40FD6">
        <w:rPr>
          <w:color w:val="auto"/>
        </w:rPr>
        <w:t xml:space="preserve">contended that </w:t>
      </w:r>
      <w:r w:rsidR="001B4CF6">
        <w:rPr>
          <w:color w:val="auto"/>
        </w:rPr>
        <w:t xml:space="preserve">she did not get worse between the PEB and the VA examination and </w:t>
      </w:r>
      <w:r w:rsidR="00F40FD6">
        <w:rPr>
          <w:color w:val="auto"/>
        </w:rPr>
        <w:t>her rating from the Air Force should be the same as the rating from the VA.</w:t>
      </w:r>
    </w:p>
    <w:p w:rsidR="00CB28E2" w:rsidRPr="002A6710" w:rsidRDefault="00CB28E2" w:rsidP="001A667E">
      <w:pPr>
        <w:tabs>
          <w:tab w:val="left" w:pos="288"/>
          <w:tab w:val="left" w:pos="4752"/>
        </w:tabs>
        <w:jc w:val="both"/>
        <w:rPr>
          <w:color w:val="auto"/>
        </w:rPr>
      </w:pPr>
    </w:p>
    <w:p w:rsidR="00B522CD" w:rsidRPr="002A6710" w:rsidRDefault="00B522CD" w:rsidP="001A667E">
      <w:pPr>
        <w:tabs>
          <w:tab w:val="left" w:pos="288"/>
          <w:tab w:val="left" w:pos="4752"/>
        </w:tabs>
        <w:jc w:val="both"/>
        <w:rPr>
          <w:color w:val="auto"/>
        </w:rPr>
      </w:pPr>
      <w:r w:rsidRPr="002A6710">
        <w:rPr>
          <w:color w:val="auto"/>
        </w:rPr>
        <w:t>________________________________________________________________</w:t>
      </w:r>
    </w:p>
    <w:p w:rsidR="00B522CD" w:rsidRPr="002A6710" w:rsidRDefault="00B522CD" w:rsidP="001A667E">
      <w:pPr>
        <w:tabs>
          <w:tab w:val="left" w:pos="288"/>
          <w:tab w:val="left" w:pos="4752"/>
        </w:tabs>
        <w:jc w:val="both"/>
        <w:rPr>
          <w:color w:val="auto"/>
        </w:rPr>
      </w:pPr>
    </w:p>
    <w:p w:rsidR="00E577A8" w:rsidRPr="001A667E" w:rsidRDefault="00662F08" w:rsidP="001A667E">
      <w:pPr>
        <w:jc w:val="both"/>
        <w:rPr>
          <w:color w:val="auto"/>
        </w:rPr>
      </w:pPr>
      <w:r w:rsidRPr="002A6710">
        <w:rPr>
          <w:color w:val="auto"/>
          <w:u w:val="single"/>
        </w:rPr>
        <w:t>BOARD FINDINGS</w:t>
      </w:r>
      <w:r w:rsidR="00B522CD" w:rsidRPr="002A6710">
        <w:rPr>
          <w:color w:val="auto"/>
        </w:rPr>
        <w:t>:</w:t>
      </w:r>
      <w:r w:rsidR="00F35E12" w:rsidRPr="002A6710">
        <w:rPr>
          <w:color w:val="auto"/>
        </w:rPr>
        <w:t xml:space="preserve">  </w:t>
      </w:r>
      <w:r w:rsidR="00B71E10" w:rsidRPr="002A6710">
        <w:rPr>
          <w:color w:val="auto"/>
        </w:rPr>
        <w:t xml:space="preserve">IAW DoDI 6040.44, the Board used the Veteran’s Affairs Schedule of </w:t>
      </w:r>
      <w:r w:rsidR="00B71E10" w:rsidRPr="001A667E">
        <w:rPr>
          <w:color w:val="auto"/>
        </w:rPr>
        <w:t xml:space="preserve">Rating Disabilities (VASRD) as the most favorable basis for rating. </w:t>
      </w:r>
      <w:r w:rsidR="00E577A8" w:rsidRPr="001A667E">
        <w:rPr>
          <w:color w:val="auto"/>
        </w:rPr>
        <w:t xml:space="preserve">Although the CI did not contend that the other conditions rated by the VA should also be rated, the Board examined these conditions and did not find any to be unfitting at the time of separation.  </w:t>
      </w:r>
    </w:p>
    <w:p w:rsidR="004F2CBE" w:rsidRPr="001A667E" w:rsidRDefault="004F2CBE" w:rsidP="001A667E">
      <w:pPr>
        <w:rPr>
          <w:color w:val="auto"/>
        </w:rPr>
      </w:pPr>
    </w:p>
    <w:p w:rsidR="00BF17FF" w:rsidRPr="00C86ADD" w:rsidRDefault="00BF17FF" w:rsidP="001A667E">
      <w:pPr>
        <w:jc w:val="both"/>
      </w:pPr>
      <w:r w:rsidRPr="001A667E">
        <w:rPr>
          <w:color w:val="auto"/>
        </w:rPr>
        <w:t xml:space="preserve">After careful consideration of all available information, the Board concluded </w:t>
      </w:r>
      <w:r w:rsidR="00832846" w:rsidRPr="001A667E">
        <w:rPr>
          <w:color w:val="auto"/>
        </w:rPr>
        <w:t xml:space="preserve">by simple majority </w:t>
      </w:r>
      <w:r w:rsidRPr="001A667E">
        <w:rPr>
          <w:color w:val="auto"/>
        </w:rPr>
        <w:t xml:space="preserve">that the CI’s </w:t>
      </w:r>
      <w:r w:rsidR="00E577A8" w:rsidRPr="001A667E">
        <w:rPr>
          <w:color w:val="auto"/>
        </w:rPr>
        <w:t xml:space="preserve">unfitting </w:t>
      </w:r>
      <w:r w:rsidRPr="001A667E">
        <w:rPr>
          <w:color w:val="auto"/>
        </w:rPr>
        <w:t xml:space="preserve">condition is appropriately rated at </w:t>
      </w:r>
      <w:r w:rsidR="00D44AD0" w:rsidRPr="001A667E">
        <w:rPr>
          <w:color w:val="auto"/>
        </w:rPr>
        <w:t xml:space="preserve">10% for </w:t>
      </w:r>
      <w:r w:rsidR="002B6FE3" w:rsidRPr="001A667E">
        <w:rPr>
          <w:color w:val="auto"/>
        </w:rPr>
        <w:t xml:space="preserve">7099-7020 Cardiac </w:t>
      </w:r>
      <w:proofErr w:type="spellStart"/>
      <w:r w:rsidR="002B6FE3" w:rsidRPr="001A667E">
        <w:rPr>
          <w:color w:val="auto"/>
        </w:rPr>
        <w:t>septal</w:t>
      </w:r>
      <w:proofErr w:type="spellEnd"/>
      <w:r w:rsidR="002B6FE3" w:rsidRPr="001A667E">
        <w:rPr>
          <w:color w:val="auto"/>
        </w:rPr>
        <w:t xml:space="preserve"> aneurysm and mild mitral valve regurgitation (Ejection fraction 60-65%)</w:t>
      </w:r>
      <w:r w:rsidRPr="001A667E">
        <w:rPr>
          <w:color w:val="auto"/>
        </w:rPr>
        <w:t>.</w:t>
      </w:r>
      <w:r w:rsidR="00B71E10" w:rsidRPr="001A667E">
        <w:rPr>
          <w:color w:val="auto"/>
        </w:rPr>
        <w:t xml:space="preserve"> This rating is based on the </w:t>
      </w:r>
      <w:r w:rsidR="00F40FD6" w:rsidRPr="001A667E">
        <w:rPr>
          <w:color w:val="auto"/>
        </w:rPr>
        <w:t xml:space="preserve">CI’s requirement for daily </w:t>
      </w:r>
      <w:r w:rsidR="002B6FE3" w:rsidRPr="001A667E">
        <w:rPr>
          <w:color w:val="auto"/>
        </w:rPr>
        <w:t>medication</w:t>
      </w:r>
      <w:r w:rsidR="00832846" w:rsidRPr="001A667E">
        <w:rPr>
          <w:color w:val="auto"/>
        </w:rPr>
        <w:t>,</w:t>
      </w:r>
      <w:r w:rsidR="00B03CCA" w:rsidRPr="001A667E">
        <w:rPr>
          <w:color w:val="auto"/>
        </w:rPr>
        <w:t xml:space="preserve"> estimated ability to perform greater than 10</w:t>
      </w:r>
      <w:r w:rsidR="004B7B62" w:rsidRPr="001A667E">
        <w:rPr>
          <w:color w:val="auto"/>
        </w:rPr>
        <w:t xml:space="preserve"> </w:t>
      </w:r>
      <w:r w:rsidR="00B03CCA" w:rsidRPr="001A667E">
        <w:rPr>
          <w:color w:val="auto"/>
        </w:rPr>
        <w:t xml:space="preserve">METs without </w:t>
      </w:r>
      <w:r w:rsidR="00832846" w:rsidRPr="001A667E">
        <w:rPr>
          <w:color w:val="auto"/>
        </w:rPr>
        <w:t>symptoms, and no evidence of cardiac hypertrophy or dilatation on electrocardiogram, ECHO, or X-ray</w:t>
      </w:r>
      <w:r w:rsidR="00017F86" w:rsidRPr="001A667E">
        <w:rPr>
          <w:color w:val="auto"/>
        </w:rPr>
        <w:t>.</w:t>
      </w:r>
      <w:r w:rsidR="00832846" w:rsidRPr="001A667E">
        <w:rPr>
          <w:color w:val="auto"/>
        </w:rPr>
        <w:t xml:space="preserve"> </w:t>
      </w:r>
      <w:r w:rsidR="004F2CBE" w:rsidRPr="001A667E">
        <w:rPr>
          <w:color w:val="auto"/>
        </w:rPr>
        <w:t xml:space="preserve"> </w:t>
      </w:r>
      <w:r w:rsidR="00C86ADD" w:rsidRPr="001A667E">
        <w:rPr>
          <w:color w:val="000000" w:themeColor="text1"/>
        </w:rPr>
        <w:t>The single voter for dissent recommended a 30% rating using the same code and a minority opinion is attached.</w:t>
      </w:r>
    </w:p>
    <w:p w:rsidR="004F2CBE" w:rsidRPr="00DB6050" w:rsidRDefault="004F2CBE" w:rsidP="001A667E">
      <w:pPr>
        <w:jc w:val="both"/>
        <w:rPr>
          <w:color w:val="auto"/>
        </w:rPr>
      </w:pPr>
    </w:p>
    <w:p w:rsidR="004F2CBE" w:rsidRPr="002A6710" w:rsidRDefault="004F2CBE" w:rsidP="001A667E">
      <w:pPr>
        <w:tabs>
          <w:tab w:val="left" w:pos="288"/>
          <w:tab w:val="left" w:pos="4752"/>
        </w:tabs>
        <w:jc w:val="both"/>
        <w:rPr>
          <w:color w:val="auto"/>
        </w:rPr>
      </w:pPr>
      <w:r w:rsidRPr="002A6710">
        <w:rPr>
          <w:color w:val="auto"/>
        </w:rPr>
        <w:t>________________________________________________________________</w:t>
      </w:r>
    </w:p>
    <w:p w:rsidR="002269A2" w:rsidRPr="002A6710" w:rsidRDefault="002269A2" w:rsidP="001A667E">
      <w:pPr>
        <w:tabs>
          <w:tab w:val="left" w:pos="288"/>
          <w:tab w:val="left" w:pos="4752"/>
        </w:tabs>
        <w:jc w:val="both"/>
        <w:rPr>
          <w:color w:val="auto"/>
        </w:rPr>
      </w:pPr>
    </w:p>
    <w:p w:rsidR="00F0497A" w:rsidRPr="002A6710" w:rsidRDefault="00662F08" w:rsidP="001A667E">
      <w:pPr>
        <w:tabs>
          <w:tab w:val="left" w:pos="288"/>
          <w:tab w:val="left" w:pos="4752"/>
        </w:tabs>
        <w:jc w:val="both"/>
        <w:rPr>
          <w:color w:val="auto"/>
        </w:rPr>
      </w:pPr>
      <w:r w:rsidRPr="002A6710">
        <w:rPr>
          <w:color w:val="auto"/>
          <w:u w:val="single"/>
        </w:rPr>
        <w:t>RECOMMENDATION</w:t>
      </w:r>
      <w:r w:rsidRPr="002A6710">
        <w:rPr>
          <w:color w:val="auto"/>
        </w:rPr>
        <w:t>:</w:t>
      </w:r>
      <w:r w:rsidR="00F35E12" w:rsidRPr="002A6710">
        <w:rPr>
          <w:color w:val="auto"/>
        </w:rPr>
        <w:t xml:space="preserve"> </w:t>
      </w:r>
      <w:r w:rsidR="00F0497A" w:rsidRPr="002A6710">
        <w:rPr>
          <w:color w:val="auto"/>
        </w:rPr>
        <w:t xml:space="preserve">The Board recommends that </w:t>
      </w:r>
      <w:r w:rsidR="00D44AD0">
        <w:rPr>
          <w:color w:val="auto"/>
        </w:rPr>
        <w:t xml:space="preserve">there </w:t>
      </w:r>
      <w:r w:rsidR="00F0497A">
        <w:rPr>
          <w:color w:val="auto"/>
        </w:rPr>
        <w:t>be</w:t>
      </w:r>
      <w:r w:rsidR="00D44AD0">
        <w:rPr>
          <w:color w:val="auto"/>
        </w:rPr>
        <w:t xml:space="preserve"> no </w:t>
      </w:r>
      <w:proofErr w:type="spellStart"/>
      <w:r w:rsidR="00D44AD0">
        <w:rPr>
          <w:color w:val="auto"/>
        </w:rPr>
        <w:t>recharacterization</w:t>
      </w:r>
      <w:proofErr w:type="spellEnd"/>
      <w:r w:rsidR="00D44AD0">
        <w:rPr>
          <w:color w:val="auto"/>
        </w:rPr>
        <w:t xml:space="preserve"> of the CI’s</w:t>
      </w:r>
      <w:r w:rsidR="00017F86">
        <w:rPr>
          <w:color w:val="auto"/>
        </w:rPr>
        <w:t xml:space="preserve"> separation</w:t>
      </w:r>
      <w:r w:rsidR="00F0497A" w:rsidRPr="002A6710">
        <w:rPr>
          <w:color w:val="auto"/>
        </w:rPr>
        <w:t>.</w:t>
      </w:r>
    </w:p>
    <w:p w:rsidR="00E01634" w:rsidRPr="002A6710" w:rsidRDefault="00E01634" w:rsidP="001A667E">
      <w:pPr>
        <w:tabs>
          <w:tab w:val="left" w:pos="288"/>
          <w:tab w:val="left" w:pos="4752"/>
        </w:tabs>
        <w:jc w:val="both"/>
        <w:rPr>
          <w:color w:val="auto"/>
        </w:rPr>
      </w:pPr>
    </w:p>
    <w:p w:rsidR="004F2CBE" w:rsidRPr="002A6710" w:rsidRDefault="004F2CBE" w:rsidP="001A667E">
      <w:pPr>
        <w:tabs>
          <w:tab w:val="left" w:pos="288"/>
          <w:tab w:val="left" w:pos="4752"/>
        </w:tabs>
        <w:jc w:val="both"/>
        <w:rPr>
          <w:color w:val="auto"/>
        </w:rPr>
      </w:pPr>
      <w:r w:rsidRPr="002A6710">
        <w:rPr>
          <w:color w:val="auto"/>
        </w:rPr>
        <w:t>________________________________________________________________</w:t>
      </w:r>
    </w:p>
    <w:p w:rsidR="00C86ADD" w:rsidRPr="002A6710" w:rsidRDefault="00C86ADD" w:rsidP="001A667E">
      <w:pPr>
        <w:tabs>
          <w:tab w:val="left" w:pos="288"/>
          <w:tab w:val="left" w:pos="4752"/>
        </w:tabs>
        <w:jc w:val="both"/>
        <w:rPr>
          <w:color w:val="auto"/>
        </w:rPr>
      </w:pPr>
    </w:p>
    <w:p w:rsidR="001A667E" w:rsidRDefault="001A667E">
      <w:pPr>
        <w:rPr>
          <w:color w:val="auto"/>
        </w:rPr>
      </w:pPr>
      <w:r>
        <w:rPr>
          <w:color w:val="auto"/>
        </w:rPr>
        <w:br w:type="page"/>
      </w:r>
    </w:p>
    <w:p w:rsidR="00D91DA6" w:rsidRPr="002A6710" w:rsidRDefault="00114F20" w:rsidP="001A667E">
      <w:pPr>
        <w:tabs>
          <w:tab w:val="left" w:pos="288"/>
          <w:tab w:val="left" w:pos="4752"/>
        </w:tabs>
        <w:jc w:val="both"/>
        <w:rPr>
          <w:color w:val="auto"/>
        </w:rPr>
      </w:pPr>
      <w:r w:rsidRPr="002A6710">
        <w:rPr>
          <w:color w:val="auto"/>
        </w:rPr>
        <w:lastRenderedPageBreak/>
        <w:t>The following documentary evidence was considered:</w:t>
      </w:r>
    </w:p>
    <w:p w:rsidR="00114F20" w:rsidRPr="002A6710" w:rsidRDefault="00114F20" w:rsidP="001A667E">
      <w:pPr>
        <w:tabs>
          <w:tab w:val="left" w:pos="288"/>
          <w:tab w:val="left" w:pos="4752"/>
        </w:tabs>
        <w:jc w:val="both"/>
        <w:rPr>
          <w:color w:val="auto"/>
        </w:rPr>
      </w:pPr>
    </w:p>
    <w:p w:rsidR="00114F20" w:rsidRPr="002A6710" w:rsidRDefault="00114F20" w:rsidP="001A667E">
      <w:pPr>
        <w:tabs>
          <w:tab w:val="left" w:pos="288"/>
          <w:tab w:val="left" w:pos="4752"/>
        </w:tabs>
        <w:rPr>
          <w:color w:val="auto"/>
        </w:rPr>
      </w:pPr>
      <w:r w:rsidRPr="002A6710">
        <w:rPr>
          <w:color w:val="auto"/>
        </w:rPr>
        <w:t xml:space="preserve">Exhibit A.  DD Form </w:t>
      </w:r>
      <w:proofErr w:type="gramStart"/>
      <w:r w:rsidRPr="002A6710">
        <w:rPr>
          <w:color w:val="auto"/>
        </w:rPr>
        <w:t>294,</w:t>
      </w:r>
      <w:proofErr w:type="gramEnd"/>
      <w:r w:rsidRPr="002A6710">
        <w:rPr>
          <w:color w:val="auto"/>
        </w:rPr>
        <w:t xml:space="preserve"> dated</w:t>
      </w:r>
      <w:r w:rsidR="00E01634" w:rsidRPr="002A6710">
        <w:rPr>
          <w:color w:val="auto"/>
        </w:rPr>
        <w:t xml:space="preserve"> </w:t>
      </w:r>
      <w:r w:rsidR="00AB1F08">
        <w:rPr>
          <w:caps/>
          <w:color w:val="auto"/>
        </w:rPr>
        <w:t>20090</w:t>
      </w:r>
      <w:r w:rsidR="008F1FD7">
        <w:rPr>
          <w:caps/>
          <w:color w:val="auto"/>
        </w:rPr>
        <w:t>1</w:t>
      </w:r>
      <w:r w:rsidR="0055283F">
        <w:rPr>
          <w:caps/>
          <w:color w:val="auto"/>
        </w:rPr>
        <w:t>17</w:t>
      </w:r>
      <w:r w:rsidRPr="002A6710">
        <w:rPr>
          <w:color w:val="auto"/>
        </w:rPr>
        <w:t>, w/atchs.</w:t>
      </w:r>
    </w:p>
    <w:p w:rsidR="00114F20" w:rsidRPr="002A6710" w:rsidRDefault="00114F20" w:rsidP="001A667E">
      <w:pPr>
        <w:tabs>
          <w:tab w:val="left" w:pos="288"/>
          <w:tab w:val="left" w:pos="4752"/>
        </w:tabs>
        <w:rPr>
          <w:color w:val="auto"/>
        </w:rPr>
      </w:pPr>
      <w:r w:rsidRPr="002A6710">
        <w:rPr>
          <w:color w:val="auto"/>
        </w:rPr>
        <w:t xml:space="preserve">Exhibit B.  </w:t>
      </w:r>
      <w:proofErr w:type="gramStart"/>
      <w:r w:rsidRPr="002A6710">
        <w:rPr>
          <w:color w:val="auto"/>
        </w:rPr>
        <w:t>Service Treatment Record.</w:t>
      </w:r>
      <w:proofErr w:type="gramEnd"/>
    </w:p>
    <w:p w:rsidR="00114F20" w:rsidRPr="002A6710" w:rsidRDefault="00114F20" w:rsidP="001A667E">
      <w:pPr>
        <w:tabs>
          <w:tab w:val="left" w:pos="288"/>
          <w:tab w:val="left" w:pos="4752"/>
        </w:tabs>
        <w:rPr>
          <w:color w:val="auto"/>
        </w:rPr>
      </w:pPr>
      <w:r w:rsidRPr="002A6710">
        <w:rPr>
          <w:color w:val="auto"/>
        </w:rPr>
        <w:t xml:space="preserve">Exhibit C.  </w:t>
      </w:r>
      <w:proofErr w:type="gramStart"/>
      <w:r w:rsidRPr="002A6710">
        <w:rPr>
          <w:color w:val="auto"/>
        </w:rPr>
        <w:t xml:space="preserve">Department of </w:t>
      </w:r>
      <w:proofErr w:type="spellStart"/>
      <w:r w:rsidRPr="002A6710">
        <w:rPr>
          <w:color w:val="auto"/>
        </w:rPr>
        <w:t>Veteran's</w:t>
      </w:r>
      <w:proofErr w:type="spellEnd"/>
      <w:r w:rsidRPr="002A6710">
        <w:rPr>
          <w:color w:val="auto"/>
        </w:rPr>
        <w:t xml:space="preserve"> Affairs Treatment Record.</w:t>
      </w:r>
      <w:proofErr w:type="gramEnd"/>
    </w:p>
    <w:p w:rsidR="00D91DA6" w:rsidRPr="002A6710" w:rsidRDefault="00D91DA6" w:rsidP="001A667E">
      <w:pPr>
        <w:tabs>
          <w:tab w:val="left" w:pos="288"/>
          <w:tab w:val="left" w:pos="4752"/>
        </w:tabs>
        <w:jc w:val="both"/>
        <w:rPr>
          <w:color w:val="auto"/>
        </w:rPr>
      </w:pPr>
    </w:p>
    <w:p w:rsidR="00114F20" w:rsidRPr="002A6710" w:rsidRDefault="00114F20" w:rsidP="001A667E">
      <w:pPr>
        <w:tabs>
          <w:tab w:val="left" w:pos="288"/>
          <w:tab w:val="left" w:pos="4752"/>
        </w:tabs>
        <w:jc w:val="both"/>
        <w:rPr>
          <w:color w:val="auto"/>
        </w:rPr>
      </w:pPr>
    </w:p>
    <w:p w:rsidR="00114F20" w:rsidRPr="002A6710" w:rsidRDefault="00114F20" w:rsidP="001A667E">
      <w:pPr>
        <w:tabs>
          <w:tab w:val="left" w:pos="288"/>
          <w:tab w:val="left" w:pos="4752"/>
        </w:tabs>
        <w:jc w:val="both"/>
        <w:rPr>
          <w:color w:val="auto"/>
        </w:rPr>
      </w:pPr>
    </w:p>
    <w:p w:rsidR="00114F20" w:rsidRPr="002A6710" w:rsidRDefault="00114F20" w:rsidP="001A667E">
      <w:pPr>
        <w:tabs>
          <w:tab w:val="left" w:pos="288"/>
          <w:tab w:val="left" w:pos="4752"/>
        </w:tabs>
        <w:jc w:val="both"/>
        <w:rPr>
          <w:color w:val="auto"/>
        </w:rPr>
      </w:pPr>
    </w:p>
    <w:p w:rsidR="00D91DA6" w:rsidRPr="002A6710" w:rsidRDefault="002269A2" w:rsidP="001A667E">
      <w:pPr>
        <w:tabs>
          <w:tab w:val="left" w:pos="0"/>
          <w:tab w:val="left" w:pos="4140"/>
        </w:tabs>
        <w:rPr>
          <w:color w:val="auto"/>
        </w:rPr>
      </w:pPr>
      <w:r w:rsidRPr="002A6710">
        <w:rPr>
          <w:color w:val="auto"/>
        </w:rPr>
        <w:tab/>
      </w:r>
      <w:r w:rsidR="00FC7C50">
        <w:rPr>
          <w:color w:val="auto"/>
        </w:rPr>
        <w:t xml:space="preserve"> </w:t>
      </w:r>
    </w:p>
    <w:p w:rsidR="002269A2" w:rsidRPr="002A6710" w:rsidRDefault="00D91DA6" w:rsidP="001A667E">
      <w:pPr>
        <w:tabs>
          <w:tab w:val="left" w:pos="0"/>
          <w:tab w:val="left" w:pos="4140"/>
        </w:tabs>
        <w:rPr>
          <w:color w:val="auto"/>
        </w:rPr>
      </w:pPr>
      <w:r w:rsidRPr="002A6710">
        <w:rPr>
          <w:color w:val="auto"/>
        </w:rPr>
        <w:tab/>
        <w:t>President</w:t>
      </w:r>
    </w:p>
    <w:p w:rsidR="00B522CD" w:rsidRDefault="002269A2" w:rsidP="001A667E">
      <w:pPr>
        <w:tabs>
          <w:tab w:val="left" w:pos="0"/>
          <w:tab w:val="left" w:pos="4140"/>
        </w:tabs>
        <w:rPr>
          <w:color w:val="auto"/>
        </w:rPr>
      </w:pPr>
      <w:r w:rsidRPr="002A6710">
        <w:rPr>
          <w:color w:val="auto"/>
        </w:rPr>
        <w:tab/>
      </w:r>
      <w:r w:rsidR="00D91DA6" w:rsidRPr="002A6710">
        <w:rPr>
          <w:color w:val="auto"/>
        </w:rPr>
        <w:t>Physical Disability Board of Review</w:t>
      </w:r>
    </w:p>
    <w:p w:rsidR="004F2CBE" w:rsidRDefault="004F2CBE" w:rsidP="001A667E">
      <w:pPr>
        <w:tabs>
          <w:tab w:val="left" w:pos="0"/>
          <w:tab w:val="left" w:pos="4140"/>
        </w:tabs>
        <w:rPr>
          <w:color w:val="auto"/>
        </w:rPr>
      </w:pPr>
    </w:p>
    <w:p w:rsidR="004F2CBE" w:rsidRDefault="004F2CBE" w:rsidP="001A667E">
      <w:pPr>
        <w:tabs>
          <w:tab w:val="left" w:pos="0"/>
          <w:tab w:val="left" w:pos="4140"/>
        </w:tabs>
        <w:rPr>
          <w:color w:val="auto"/>
        </w:rPr>
      </w:pPr>
      <w:r>
        <w:rPr>
          <w:color w:val="auto"/>
        </w:rPr>
        <w:t>Attachment:</w:t>
      </w:r>
    </w:p>
    <w:p w:rsidR="002D34F7" w:rsidRDefault="004F2CBE" w:rsidP="001A667E">
      <w:pPr>
        <w:tabs>
          <w:tab w:val="left" w:pos="0"/>
          <w:tab w:val="left" w:pos="4140"/>
        </w:tabs>
        <w:rPr>
          <w:color w:val="auto"/>
        </w:rPr>
      </w:pPr>
      <w:r>
        <w:rPr>
          <w:color w:val="auto"/>
        </w:rPr>
        <w:t>Minority Opinion</w:t>
      </w:r>
    </w:p>
    <w:p w:rsidR="002D34F7" w:rsidRDefault="002D34F7">
      <w:pPr>
        <w:rPr>
          <w:color w:val="auto"/>
        </w:rPr>
      </w:pPr>
      <w:r>
        <w:rPr>
          <w:color w:val="auto"/>
        </w:rPr>
        <w:br w:type="page"/>
      </w:r>
    </w:p>
    <w:p w:rsidR="002D34F7" w:rsidRDefault="002D34F7" w:rsidP="001A667E">
      <w:pPr>
        <w:tabs>
          <w:tab w:val="left" w:pos="0"/>
          <w:tab w:val="left" w:pos="4140"/>
        </w:tabs>
        <w:rPr>
          <w:color w:val="auto"/>
          <w:sz w:val="32"/>
        </w:rPr>
        <w:sectPr w:rsidR="002D34F7" w:rsidSect="004F2CBE">
          <w:footerReference w:type="even" r:id="rId7"/>
          <w:footerReference w:type="default" r:id="rId8"/>
          <w:footnotePr>
            <w:numRestart w:val="eachSect"/>
          </w:footnotePr>
          <w:pgSz w:w="12240" w:h="15840" w:code="1"/>
          <w:pgMar w:top="1152" w:right="1440" w:bottom="1152" w:left="1440" w:header="720" w:footer="720" w:gutter="0"/>
          <w:cols w:space="720"/>
          <w:titlePg/>
          <w:docGrid w:linePitch="326"/>
        </w:sectPr>
      </w:pPr>
    </w:p>
    <w:p w:rsidR="002D34F7" w:rsidRDefault="002D34F7" w:rsidP="002D34F7">
      <w:pPr>
        <w:tabs>
          <w:tab w:val="left" w:pos="288"/>
          <w:tab w:val="left" w:pos="4752"/>
        </w:tabs>
        <w:spacing w:line="240" w:lineRule="exact"/>
        <w:jc w:val="center"/>
        <w:rPr>
          <w:color w:val="auto"/>
          <w:u w:val="single"/>
        </w:rPr>
      </w:pPr>
      <w:r>
        <w:rPr>
          <w:color w:val="auto"/>
          <w:u w:val="single"/>
        </w:rPr>
        <w:lastRenderedPageBreak/>
        <w:t>MINORITY OPINION</w:t>
      </w:r>
    </w:p>
    <w:p w:rsidR="002D34F7" w:rsidRDefault="002D34F7" w:rsidP="002D34F7">
      <w:pPr>
        <w:tabs>
          <w:tab w:val="left" w:pos="288"/>
          <w:tab w:val="left" w:pos="4752"/>
        </w:tabs>
        <w:spacing w:line="240" w:lineRule="exact"/>
        <w:jc w:val="center"/>
        <w:rPr>
          <w:color w:val="auto"/>
        </w:rPr>
      </w:pPr>
    </w:p>
    <w:p w:rsidR="002D34F7" w:rsidRDefault="002D34F7" w:rsidP="002D34F7">
      <w:pPr>
        <w:tabs>
          <w:tab w:val="left" w:pos="288"/>
          <w:tab w:val="left" w:pos="4752"/>
        </w:tabs>
        <w:spacing w:line="240" w:lineRule="exact"/>
        <w:jc w:val="both"/>
        <w:rPr>
          <w:color w:val="auto"/>
        </w:rPr>
      </w:pPr>
      <w:r>
        <w:rPr>
          <w:color w:val="auto"/>
          <w:u w:val="single"/>
        </w:rPr>
        <w:t>SUBJECT</w:t>
      </w:r>
      <w:r>
        <w:rPr>
          <w:color w:val="auto"/>
        </w:rPr>
        <w:t xml:space="preserve">:  </w:t>
      </w:r>
      <w:proofErr w:type="spellStart"/>
      <w:r w:rsidR="00C10326">
        <w:rPr>
          <w:color w:val="auto"/>
        </w:rPr>
        <w:t>xxxxxxxxxxxx</w:t>
      </w:r>
      <w:proofErr w:type="spellEnd"/>
      <w:r>
        <w:rPr>
          <w:color w:val="auto"/>
        </w:rPr>
        <w:t>, PHYSICAL DISABILITY BOARD OF REVIEW CASE NUMBER PD-2009-00042</w:t>
      </w:r>
    </w:p>
    <w:p w:rsidR="002D34F7" w:rsidRDefault="002D34F7" w:rsidP="002D34F7">
      <w:pPr>
        <w:tabs>
          <w:tab w:val="left" w:pos="288"/>
          <w:tab w:val="left" w:pos="4752"/>
        </w:tabs>
        <w:spacing w:line="240" w:lineRule="exact"/>
        <w:jc w:val="both"/>
        <w:rPr>
          <w:color w:val="auto"/>
        </w:rPr>
      </w:pPr>
    </w:p>
    <w:p w:rsidR="002D34F7" w:rsidRDefault="002D34F7" w:rsidP="002D34F7">
      <w:pPr>
        <w:tabs>
          <w:tab w:val="left" w:pos="288"/>
          <w:tab w:val="left" w:pos="4752"/>
        </w:tabs>
        <w:spacing w:line="240" w:lineRule="exact"/>
        <w:jc w:val="both"/>
        <w:rPr>
          <w:color w:val="auto"/>
        </w:rPr>
      </w:pPr>
    </w:p>
    <w:p w:rsidR="002D34F7" w:rsidRDefault="002D34F7" w:rsidP="002D34F7">
      <w:pPr>
        <w:tabs>
          <w:tab w:val="left" w:pos="288"/>
          <w:tab w:val="left" w:pos="4752"/>
        </w:tabs>
        <w:spacing w:line="240" w:lineRule="exact"/>
        <w:jc w:val="both"/>
        <w:rPr>
          <w:color w:val="auto"/>
        </w:rPr>
      </w:pPr>
      <w:r>
        <w:rPr>
          <w:color w:val="auto"/>
        </w:rPr>
        <w:t xml:space="preserve">The minority voter opined that covered individual (CI) met the VASRD criteria for 30% (7099-7020).  The majority of the Board reasoned that mild ventricular enlargement, proven by ECHO, was not cardiac dilation, as a cardiologist who saw only the ECHO summary report (without ECHO pictures or treatment records) said the right ventricle measurement (formally read out as mild enlargement) was ‘not clinically significant.’ ‘Clinical significance’ is not noted in the VASRD criteria for cardiac dilatation, nor would all cardiologists likely agree on a lower threshold of significance without the full clinical picture of the examinee.  Both the AF and VA cardiac ECHOs showed clear abnormalities in heart chamber size or configuration.  Although these exams differ, either can be contended to meet ‘evidence of cardiac dilation’ IAW the VASRD which justifies a 30% rating regardless of achievable symptom-free METs.  </w:t>
      </w:r>
    </w:p>
    <w:p w:rsidR="002D34F7" w:rsidRDefault="002D34F7" w:rsidP="002D34F7">
      <w:pPr>
        <w:tabs>
          <w:tab w:val="left" w:pos="288"/>
          <w:tab w:val="left" w:pos="4752"/>
        </w:tabs>
        <w:spacing w:line="240" w:lineRule="exact"/>
        <w:jc w:val="both"/>
        <w:rPr>
          <w:color w:val="auto"/>
        </w:rPr>
      </w:pPr>
    </w:p>
    <w:p w:rsidR="002D34F7" w:rsidRDefault="002D34F7" w:rsidP="002D34F7">
      <w:pPr>
        <w:tabs>
          <w:tab w:val="left" w:pos="288"/>
          <w:tab w:val="left" w:pos="4752"/>
        </w:tabs>
        <w:spacing w:line="240" w:lineRule="exact"/>
        <w:jc w:val="both"/>
        <w:rPr>
          <w:color w:val="auto"/>
        </w:rPr>
      </w:pPr>
      <w:r>
        <w:rPr>
          <w:color w:val="auto"/>
        </w:rPr>
        <w:t xml:space="preserve">Regarding achievable symptom-free METs; </w:t>
      </w:r>
      <w:proofErr w:type="spellStart"/>
      <w:r>
        <w:rPr>
          <w:color w:val="auto"/>
        </w:rPr>
        <w:t>dyspnea</w:t>
      </w:r>
      <w:proofErr w:type="spellEnd"/>
      <w:r>
        <w:rPr>
          <w:color w:val="auto"/>
        </w:rPr>
        <w:t xml:space="preserve">, fatigue or dizziness at, or below, 7 METs would independently support the 30% rating. DoDI 1332.39 (E2, Atch1, </w:t>
      </w:r>
      <w:proofErr w:type="gramStart"/>
      <w:r>
        <w:rPr>
          <w:color w:val="auto"/>
        </w:rPr>
        <w:t>Table</w:t>
      </w:r>
      <w:proofErr w:type="gramEnd"/>
      <w:r>
        <w:rPr>
          <w:color w:val="auto"/>
        </w:rPr>
        <w:t xml:space="preserve"> 3) also allowed palpitations as a symptom end-point.  The absence of full records on the AF treadmill test, with a summary that did not comment on lack or presence of any non-ischemic symptoms decreased the probative value of that evaluation for rating purposes (similar to a back range of motion exam that neglected to mention pain onset limits).  There is only supposition to indicate that CI was symptom-free over 7 METs during the Treadmill exam.  Additionally, since the cardiologist noted the </w:t>
      </w:r>
      <w:proofErr w:type="spellStart"/>
      <w:r>
        <w:rPr>
          <w:color w:val="auto"/>
        </w:rPr>
        <w:t>Holter</w:t>
      </w:r>
      <w:proofErr w:type="spellEnd"/>
      <w:r>
        <w:rPr>
          <w:color w:val="auto"/>
        </w:rPr>
        <w:t xml:space="preserve"> monitor to have too much artifact to be read, the </w:t>
      </w:r>
      <w:proofErr w:type="spellStart"/>
      <w:r>
        <w:rPr>
          <w:color w:val="auto"/>
        </w:rPr>
        <w:t>Holter</w:t>
      </w:r>
      <w:proofErr w:type="spellEnd"/>
      <w:r>
        <w:rPr>
          <w:color w:val="auto"/>
        </w:rPr>
        <w:t xml:space="preserve">  report of no arrhythmia other than tachycardia cannot be relied upon to exclude intermittent arrhythmia which may impact CI’s exertion limits, yet could be absent during a single treadmill test.  The NARSUM clearly stated CI ‘passed out twice during physical training’ with an abnormal </w:t>
      </w:r>
      <w:proofErr w:type="spellStart"/>
      <w:r>
        <w:rPr>
          <w:color w:val="auto"/>
        </w:rPr>
        <w:t>holter</w:t>
      </w:r>
      <w:proofErr w:type="spellEnd"/>
      <w:r>
        <w:rPr>
          <w:color w:val="auto"/>
        </w:rPr>
        <w:t xml:space="preserve"> monitor at the start of CI’s cardiology evaluation and continued symptoms on exertion at the time of PEB which was the basis for finding CI unfit.  Given the VA’s reasonable 30% rating rationale of diminished symptom free exertion (METs), interplay between CI’s cardiac disease and anxiety symptoms including palpitations, abnormal ECHOs, incomplete AF record of CI’s treadmill and </w:t>
      </w:r>
      <w:proofErr w:type="spellStart"/>
      <w:r>
        <w:rPr>
          <w:color w:val="auto"/>
        </w:rPr>
        <w:t>Holter</w:t>
      </w:r>
      <w:proofErr w:type="spellEnd"/>
      <w:r>
        <w:rPr>
          <w:color w:val="auto"/>
        </w:rPr>
        <w:t xml:space="preserve">, and CI’s day-to-day </w:t>
      </w:r>
      <w:proofErr w:type="spellStart"/>
      <w:r>
        <w:rPr>
          <w:color w:val="auto"/>
        </w:rPr>
        <w:t>exertional</w:t>
      </w:r>
      <w:proofErr w:type="spellEnd"/>
      <w:r>
        <w:rPr>
          <w:color w:val="auto"/>
        </w:rPr>
        <w:t xml:space="preserve"> limitations, CI more nearly meets the criteria for the 30% rating.  </w:t>
      </w:r>
    </w:p>
    <w:p w:rsidR="002D34F7" w:rsidRDefault="002D34F7" w:rsidP="002D34F7">
      <w:pPr>
        <w:tabs>
          <w:tab w:val="left" w:pos="288"/>
          <w:tab w:val="left" w:pos="4752"/>
        </w:tabs>
        <w:spacing w:line="240" w:lineRule="exact"/>
        <w:jc w:val="both"/>
        <w:rPr>
          <w:color w:val="auto"/>
        </w:rPr>
      </w:pPr>
    </w:p>
    <w:p w:rsidR="002D34F7" w:rsidRDefault="002D34F7" w:rsidP="002D34F7">
      <w:pPr>
        <w:tabs>
          <w:tab w:val="left" w:pos="288"/>
          <w:tab w:val="left" w:pos="4752"/>
        </w:tabs>
        <w:jc w:val="both"/>
        <w:rPr>
          <w:color w:val="auto"/>
        </w:rPr>
      </w:pPr>
      <w:r>
        <w:rPr>
          <w:color w:val="auto"/>
          <w:u w:val="single"/>
        </w:rPr>
        <w:br w:type="page"/>
      </w:r>
      <w:r>
        <w:rPr>
          <w:color w:val="auto"/>
          <w:u w:val="single"/>
        </w:rPr>
        <w:lastRenderedPageBreak/>
        <w:t>MINORITY RECOMMENDATION</w:t>
      </w:r>
      <w:r>
        <w:rPr>
          <w:color w:val="auto"/>
        </w:rPr>
        <w:t>: The minority voter recommends that CI’s disposition be recharacterized as permanent retirement as of the date of her discharge.</w:t>
      </w:r>
    </w:p>
    <w:p w:rsidR="002D34F7" w:rsidRDefault="002D34F7" w:rsidP="002D34F7">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2D34F7" w:rsidTr="002D34F7">
        <w:tc>
          <w:tcPr>
            <w:tcW w:w="5220" w:type="dxa"/>
            <w:tcBorders>
              <w:top w:val="single" w:sz="4" w:space="0" w:color="000000"/>
              <w:left w:val="single" w:sz="4" w:space="0" w:color="000000"/>
              <w:bottom w:val="single" w:sz="4" w:space="0" w:color="000000"/>
              <w:right w:val="single" w:sz="4" w:space="0" w:color="000000"/>
            </w:tcBorders>
            <w:shd w:val="clear" w:color="auto" w:fill="D9D9D9"/>
            <w:hideMark/>
          </w:tcPr>
          <w:p w:rsidR="002D34F7" w:rsidRDefault="002D34F7">
            <w:pPr>
              <w:tabs>
                <w:tab w:val="left" w:pos="288"/>
                <w:tab w:val="left" w:pos="4752"/>
              </w:tabs>
              <w:spacing w:line="240" w:lineRule="exact"/>
              <w:jc w:val="both"/>
              <w:rPr>
                <w:color w:val="auto"/>
              </w:rPr>
            </w:pPr>
            <w:r>
              <w:rPr>
                <w:color w:val="auto"/>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2D34F7" w:rsidRDefault="002D34F7">
            <w:pPr>
              <w:tabs>
                <w:tab w:val="left" w:pos="288"/>
                <w:tab w:val="left" w:pos="4752"/>
              </w:tabs>
              <w:spacing w:line="240" w:lineRule="exact"/>
              <w:jc w:val="both"/>
              <w:rPr>
                <w:color w:val="auto"/>
              </w:rPr>
            </w:pPr>
            <w:r>
              <w:rPr>
                <w:color w:val="auto"/>
              </w:rPr>
              <w:t>VASRD Code</w:t>
            </w:r>
          </w:p>
        </w:tc>
        <w:tc>
          <w:tcPr>
            <w:tcW w:w="1084" w:type="dxa"/>
            <w:tcBorders>
              <w:top w:val="single" w:sz="4" w:space="0" w:color="000000"/>
              <w:left w:val="single" w:sz="4" w:space="0" w:color="000000"/>
              <w:bottom w:val="single" w:sz="4" w:space="0" w:color="000000"/>
              <w:right w:val="single" w:sz="4" w:space="0" w:color="000000"/>
            </w:tcBorders>
            <w:shd w:val="clear" w:color="auto" w:fill="D9D9D9"/>
            <w:hideMark/>
          </w:tcPr>
          <w:p w:rsidR="002D34F7" w:rsidRDefault="002D34F7">
            <w:pPr>
              <w:tabs>
                <w:tab w:val="left" w:pos="288"/>
                <w:tab w:val="left" w:pos="4752"/>
              </w:tabs>
              <w:spacing w:line="240" w:lineRule="exact"/>
              <w:jc w:val="both"/>
              <w:rPr>
                <w:color w:val="auto"/>
              </w:rPr>
            </w:pPr>
            <w:r>
              <w:rPr>
                <w:color w:val="auto"/>
              </w:rPr>
              <w:t>Rating</w:t>
            </w:r>
          </w:p>
        </w:tc>
      </w:tr>
      <w:tr w:rsidR="002D34F7" w:rsidTr="002D34F7">
        <w:tc>
          <w:tcPr>
            <w:tcW w:w="5220" w:type="dxa"/>
            <w:tcBorders>
              <w:top w:val="single" w:sz="4" w:space="0" w:color="000000"/>
              <w:left w:val="single" w:sz="4" w:space="0" w:color="000000"/>
              <w:bottom w:val="single" w:sz="4" w:space="0" w:color="000000"/>
              <w:right w:val="single" w:sz="4" w:space="0" w:color="000000"/>
            </w:tcBorders>
            <w:hideMark/>
          </w:tcPr>
          <w:p w:rsidR="002D34F7" w:rsidRDefault="002D34F7">
            <w:pPr>
              <w:tabs>
                <w:tab w:val="left" w:pos="288"/>
                <w:tab w:val="left" w:pos="4752"/>
              </w:tabs>
              <w:jc w:val="both"/>
              <w:rPr>
                <w:color w:val="auto"/>
              </w:rPr>
            </w:pPr>
            <w:proofErr w:type="spellStart"/>
            <w:r>
              <w:rPr>
                <w:color w:val="auto"/>
              </w:rPr>
              <w:t>Cardiomyopathy</w:t>
            </w:r>
            <w:proofErr w:type="spellEnd"/>
            <w:r>
              <w:rPr>
                <w:color w:val="auto"/>
              </w:rPr>
              <w:t xml:space="preserve"> with intra-</w:t>
            </w:r>
            <w:proofErr w:type="spellStart"/>
            <w:r>
              <w:rPr>
                <w:color w:val="auto"/>
              </w:rPr>
              <w:t>atrial</w:t>
            </w:r>
            <w:proofErr w:type="spellEnd"/>
            <w:r>
              <w:rPr>
                <w:color w:val="auto"/>
              </w:rPr>
              <w:t xml:space="preserve"> aneurysm </w:t>
            </w:r>
          </w:p>
        </w:tc>
        <w:tc>
          <w:tcPr>
            <w:tcW w:w="1710" w:type="dxa"/>
            <w:tcBorders>
              <w:top w:val="single" w:sz="4" w:space="0" w:color="000000"/>
              <w:left w:val="single" w:sz="4" w:space="0" w:color="000000"/>
              <w:bottom w:val="single" w:sz="4" w:space="0" w:color="000000"/>
              <w:right w:val="single" w:sz="4" w:space="0" w:color="000000"/>
            </w:tcBorders>
            <w:hideMark/>
          </w:tcPr>
          <w:p w:rsidR="002D34F7" w:rsidRDefault="002D34F7" w:rsidP="007F406A">
            <w:pPr>
              <w:tabs>
                <w:tab w:val="left" w:pos="288"/>
                <w:tab w:val="left" w:pos="4752"/>
              </w:tabs>
              <w:spacing w:line="240" w:lineRule="exact"/>
              <w:jc w:val="center"/>
              <w:rPr>
                <w:color w:val="auto"/>
              </w:rPr>
            </w:pPr>
            <w:r>
              <w:rPr>
                <w:color w:val="auto"/>
              </w:rPr>
              <w:t>7099-7020</w:t>
            </w:r>
          </w:p>
        </w:tc>
        <w:tc>
          <w:tcPr>
            <w:tcW w:w="1084" w:type="dxa"/>
            <w:tcBorders>
              <w:top w:val="single" w:sz="4" w:space="0" w:color="000000"/>
              <w:left w:val="single" w:sz="4" w:space="0" w:color="000000"/>
              <w:bottom w:val="single" w:sz="4" w:space="0" w:color="000000"/>
              <w:right w:val="single" w:sz="4" w:space="0" w:color="000000"/>
            </w:tcBorders>
            <w:hideMark/>
          </w:tcPr>
          <w:p w:rsidR="002D34F7" w:rsidRDefault="002D34F7">
            <w:pPr>
              <w:tabs>
                <w:tab w:val="left" w:pos="288"/>
                <w:tab w:val="left" w:pos="4752"/>
              </w:tabs>
              <w:spacing w:line="240" w:lineRule="exact"/>
              <w:jc w:val="center"/>
              <w:rPr>
                <w:color w:val="auto"/>
              </w:rPr>
            </w:pPr>
            <w:r>
              <w:rPr>
                <w:color w:val="auto"/>
              </w:rPr>
              <w:t>30%</w:t>
            </w:r>
          </w:p>
        </w:tc>
      </w:tr>
      <w:tr w:rsidR="002D34F7" w:rsidTr="002D34F7">
        <w:trPr>
          <w:gridBefore w:val="1"/>
          <w:wBefore w:w="5220" w:type="dxa"/>
          <w:trHeight w:val="197"/>
        </w:trPr>
        <w:tc>
          <w:tcPr>
            <w:tcW w:w="1710" w:type="dxa"/>
            <w:tcBorders>
              <w:top w:val="single" w:sz="4" w:space="0" w:color="000000"/>
              <w:left w:val="single" w:sz="4" w:space="0" w:color="auto"/>
              <w:bottom w:val="single" w:sz="4" w:space="0" w:color="000000"/>
              <w:right w:val="single" w:sz="4" w:space="0" w:color="000000"/>
            </w:tcBorders>
            <w:hideMark/>
          </w:tcPr>
          <w:p w:rsidR="002D34F7" w:rsidRDefault="002D34F7">
            <w:pPr>
              <w:tabs>
                <w:tab w:val="left" w:pos="288"/>
                <w:tab w:val="left" w:pos="4752"/>
              </w:tabs>
              <w:spacing w:line="240" w:lineRule="exact"/>
              <w:rPr>
                <w:color w:val="auto"/>
              </w:rPr>
            </w:pPr>
            <w:r>
              <w:rPr>
                <w:color w:val="auto"/>
              </w:rPr>
              <w:t>Combined</w:t>
            </w:r>
          </w:p>
        </w:tc>
        <w:tc>
          <w:tcPr>
            <w:tcW w:w="1084" w:type="dxa"/>
            <w:tcBorders>
              <w:top w:val="single" w:sz="4" w:space="0" w:color="000000"/>
              <w:left w:val="single" w:sz="4" w:space="0" w:color="000000"/>
              <w:bottom w:val="single" w:sz="4" w:space="0" w:color="000000"/>
              <w:right w:val="single" w:sz="4" w:space="0" w:color="000000"/>
            </w:tcBorders>
            <w:hideMark/>
          </w:tcPr>
          <w:p w:rsidR="002D34F7" w:rsidRDefault="002D34F7">
            <w:pPr>
              <w:tabs>
                <w:tab w:val="left" w:pos="288"/>
                <w:tab w:val="left" w:pos="4752"/>
              </w:tabs>
              <w:spacing w:line="240" w:lineRule="exact"/>
              <w:jc w:val="center"/>
              <w:rPr>
                <w:color w:val="auto"/>
              </w:rPr>
            </w:pPr>
            <w:r>
              <w:rPr>
                <w:caps/>
                <w:color w:val="auto"/>
              </w:rPr>
              <w:t>30</w:t>
            </w:r>
            <w:r>
              <w:rPr>
                <w:color w:val="auto"/>
              </w:rPr>
              <w:t>%</w:t>
            </w:r>
          </w:p>
        </w:tc>
      </w:tr>
    </w:tbl>
    <w:p w:rsidR="002D34F7" w:rsidRDefault="002D34F7" w:rsidP="002D34F7">
      <w:pPr>
        <w:tabs>
          <w:tab w:val="left" w:pos="288"/>
          <w:tab w:val="left" w:pos="4752"/>
        </w:tabs>
        <w:spacing w:line="240" w:lineRule="exact"/>
        <w:jc w:val="both"/>
        <w:rPr>
          <w:color w:val="auto"/>
        </w:rPr>
      </w:pPr>
    </w:p>
    <w:p w:rsidR="002D34F7" w:rsidRDefault="002D34F7" w:rsidP="002D34F7">
      <w:pPr>
        <w:tabs>
          <w:tab w:val="left" w:pos="288"/>
          <w:tab w:val="left" w:pos="4752"/>
        </w:tabs>
        <w:spacing w:line="240" w:lineRule="exact"/>
        <w:jc w:val="both"/>
        <w:rPr>
          <w:color w:val="auto"/>
        </w:rPr>
      </w:pPr>
      <w:r>
        <w:rPr>
          <w:color w:val="auto"/>
        </w:rPr>
        <w:t>________________________________________________________________</w:t>
      </w:r>
    </w:p>
    <w:p w:rsidR="00FC7C50" w:rsidRDefault="00FC7C50">
      <w:pPr>
        <w:rPr>
          <w:color w:val="auto"/>
          <w:sz w:val="32"/>
        </w:rPr>
      </w:pPr>
      <w:r>
        <w:rPr>
          <w:color w:val="auto"/>
          <w:sz w:val="32"/>
        </w:rPr>
        <w:br w:type="page"/>
      </w:r>
    </w:p>
    <w:p w:rsidR="00FC7C50" w:rsidRPr="00FC7C50" w:rsidRDefault="00FC7C50" w:rsidP="00FC7C50">
      <w:pPr>
        <w:tabs>
          <w:tab w:val="left" w:pos="0"/>
          <w:tab w:val="left" w:pos="4140"/>
        </w:tabs>
        <w:rPr>
          <w:color w:val="auto"/>
          <w:szCs w:val="24"/>
        </w:rPr>
      </w:pPr>
      <w:r w:rsidRPr="00FC7C50">
        <w:rPr>
          <w:color w:val="auto"/>
          <w:szCs w:val="24"/>
        </w:rPr>
        <w:lastRenderedPageBreak/>
        <w:t>SAF/MRB</w:t>
      </w:r>
    </w:p>
    <w:p w:rsidR="00FC7C50" w:rsidRPr="00FC7C50" w:rsidRDefault="00FC7C50" w:rsidP="00FC7C50">
      <w:pPr>
        <w:tabs>
          <w:tab w:val="left" w:pos="0"/>
          <w:tab w:val="left" w:pos="4140"/>
        </w:tabs>
        <w:rPr>
          <w:color w:val="auto"/>
          <w:szCs w:val="24"/>
        </w:rPr>
      </w:pPr>
      <w:r w:rsidRPr="00FC7C50">
        <w:rPr>
          <w:color w:val="auto"/>
          <w:szCs w:val="24"/>
        </w:rPr>
        <w:t>1535 Command Drive, Suite E-302</w:t>
      </w:r>
    </w:p>
    <w:p w:rsidR="00FC7C50" w:rsidRPr="00FC7C50" w:rsidRDefault="00FC7C50" w:rsidP="00FC7C50">
      <w:pPr>
        <w:tabs>
          <w:tab w:val="left" w:pos="0"/>
          <w:tab w:val="left" w:pos="4140"/>
        </w:tabs>
        <w:rPr>
          <w:color w:val="auto"/>
          <w:szCs w:val="24"/>
        </w:rPr>
      </w:pPr>
      <w:r w:rsidRPr="00FC7C50">
        <w:rPr>
          <w:color w:val="auto"/>
          <w:szCs w:val="24"/>
        </w:rPr>
        <w:t>Andrews AFB, MD  20762-7002</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s>
        <w:rPr>
          <w:color w:val="auto"/>
          <w:szCs w:val="24"/>
        </w:rPr>
      </w:pPr>
      <w:r>
        <w:rPr>
          <w:color w:val="auto"/>
          <w:szCs w:val="24"/>
        </w:rPr>
        <w:t xml:space="preserve"> </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s>
        <w:rPr>
          <w:color w:val="auto"/>
          <w:szCs w:val="24"/>
        </w:rPr>
      </w:pPr>
      <w:r w:rsidRPr="00FC7C50">
        <w:rPr>
          <w:color w:val="auto"/>
          <w:szCs w:val="24"/>
        </w:rPr>
        <w:tab/>
        <w:t>Reference your application submitted under the provisions of DoDI 6040.44 (Section 1554, 10 USC), PDBR Case Number PD-2009-00042.</w:t>
      </w:r>
    </w:p>
    <w:p w:rsidR="00FC7C50" w:rsidRPr="00FC7C50" w:rsidRDefault="00FC7C50" w:rsidP="00FC7C50">
      <w:pPr>
        <w:tabs>
          <w:tab w:val="left" w:pos="0"/>
        </w:tabs>
        <w:rPr>
          <w:color w:val="auto"/>
          <w:szCs w:val="24"/>
        </w:rPr>
      </w:pPr>
    </w:p>
    <w:p w:rsidR="00FC7C50" w:rsidRPr="00FC7C50" w:rsidRDefault="00FC7C50" w:rsidP="00FC7C50">
      <w:pPr>
        <w:tabs>
          <w:tab w:val="left" w:pos="0"/>
        </w:tabs>
        <w:rPr>
          <w:color w:val="auto"/>
          <w:szCs w:val="24"/>
        </w:rPr>
      </w:pPr>
      <w:r w:rsidRPr="00FC7C50">
        <w:rPr>
          <w:color w:val="auto"/>
          <w:szCs w:val="24"/>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C7C50" w:rsidRPr="00FC7C50" w:rsidRDefault="00FC7C50" w:rsidP="00FC7C50">
      <w:pPr>
        <w:tabs>
          <w:tab w:val="left" w:pos="0"/>
        </w:tabs>
        <w:rPr>
          <w:color w:val="auto"/>
          <w:szCs w:val="24"/>
        </w:rPr>
      </w:pPr>
    </w:p>
    <w:p w:rsidR="00FC7C50" w:rsidRPr="00FC7C50" w:rsidRDefault="00FC7C50" w:rsidP="00FC7C50">
      <w:pPr>
        <w:tabs>
          <w:tab w:val="left" w:pos="0"/>
        </w:tabs>
        <w:rPr>
          <w:color w:val="auto"/>
          <w:szCs w:val="24"/>
        </w:rPr>
      </w:pPr>
      <w:r w:rsidRPr="00FC7C50">
        <w:rPr>
          <w:color w:val="auto"/>
          <w:szCs w:val="24"/>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r w:rsidRPr="00FC7C50">
        <w:rPr>
          <w:color w:val="auto"/>
          <w:szCs w:val="24"/>
        </w:rPr>
        <w:tab/>
        <w:t>Sincerely</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r>
        <w:rPr>
          <w:color w:val="auto"/>
          <w:szCs w:val="24"/>
        </w:rPr>
        <w:t xml:space="preserve"> </w:t>
      </w:r>
    </w:p>
    <w:p w:rsidR="00FC7C50" w:rsidRPr="00FC7C50" w:rsidRDefault="00FC7C50" w:rsidP="00FC7C50">
      <w:pPr>
        <w:tabs>
          <w:tab w:val="left" w:pos="0"/>
          <w:tab w:val="left" w:pos="4140"/>
        </w:tabs>
        <w:rPr>
          <w:color w:val="auto"/>
          <w:szCs w:val="24"/>
        </w:rPr>
      </w:pPr>
      <w:r w:rsidRPr="00FC7C50">
        <w:rPr>
          <w:color w:val="auto"/>
          <w:szCs w:val="24"/>
        </w:rPr>
        <w:t>Director</w:t>
      </w:r>
    </w:p>
    <w:p w:rsidR="00FC7C50" w:rsidRPr="00FC7C50" w:rsidRDefault="00FC7C50" w:rsidP="00FC7C50">
      <w:pPr>
        <w:tabs>
          <w:tab w:val="left" w:pos="0"/>
          <w:tab w:val="left" w:pos="4140"/>
        </w:tabs>
        <w:rPr>
          <w:color w:val="auto"/>
          <w:szCs w:val="24"/>
        </w:rPr>
      </w:pPr>
      <w:r w:rsidRPr="00FC7C50">
        <w:rPr>
          <w:color w:val="auto"/>
          <w:szCs w:val="24"/>
        </w:rPr>
        <w:t>Air Force Review Boards Agency</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r w:rsidRPr="00FC7C50">
        <w:rPr>
          <w:color w:val="auto"/>
          <w:szCs w:val="24"/>
        </w:rPr>
        <w:t>Attachment:</w:t>
      </w:r>
    </w:p>
    <w:p w:rsidR="00FC7C50" w:rsidRPr="00FC7C50" w:rsidRDefault="00FC7C50" w:rsidP="00FC7C50">
      <w:pPr>
        <w:tabs>
          <w:tab w:val="left" w:pos="0"/>
          <w:tab w:val="left" w:pos="4140"/>
        </w:tabs>
        <w:rPr>
          <w:color w:val="auto"/>
          <w:szCs w:val="24"/>
        </w:rPr>
      </w:pPr>
      <w:r w:rsidRPr="00FC7C50">
        <w:rPr>
          <w:color w:val="auto"/>
          <w:szCs w:val="24"/>
        </w:rPr>
        <w:t>Record of Proceedings</w:t>
      </w:r>
    </w:p>
    <w:p w:rsidR="00FC7C50" w:rsidRPr="00FC7C50" w:rsidRDefault="00FC7C50" w:rsidP="00FC7C50">
      <w:pPr>
        <w:tabs>
          <w:tab w:val="left" w:pos="0"/>
          <w:tab w:val="left" w:pos="4140"/>
        </w:tabs>
        <w:rPr>
          <w:color w:val="auto"/>
          <w:szCs w:val="24"/>
        </w:rPr>
      </w:pPr>
    </w:p>
    <w:p w:rsidR="00FC7C50" w:rsidRPr="00FC7C50" w:rsidRDefault="00FC7C50" w:rsidP="00FC7C50">
      <w:pPr>
        <w:tabs>
          <w:tab w:val="left" w:pos="0"/>
          <w:tab w:val="left" w:pos="4140"/>
        </w:tabs>
        <w:rPr>
          <w:color w:val="auto"/>
          <w:szCs w:val="24"/>
        </w:rPr>
      </w:pPr>
      <w:r w:rsidRPr="00FC7C50">
        <w:rPr>
          <w:color w:val="auto"/>
          <w:szCs w:val="24"/>
        </w:rPr>
        <w:t>cc:</w:t>
      </w:r>
    </w:p>
    <w:p w:rsidR="00FC7C50" w:rsidRPr="00FC7C50" w:rsidRDefault="00FC7C50" w:rsidP="00FC7C50">
      <w:pPr>
        <w:tabs>
          <w:tab w:val="left" w:pos="0"/>
          <w:tab w:val="left" w:pos="4140"/>
        </w:tabs>
        <w:rPr>
          <w:color w:val="auto"/>
          <w:szCs w:val="24"/>
        </w:rPr>
      </w:pPr>
      <w:r w:rsidRPr="00FC7C50">
        <w:rPr>
          <w:color w:val="auto"/>
          <w:szCs w:val="24"/>
        </w:rPr>
        <w:t>SAF/MRBR</w:t>
      </w:r>
    </w:p>
    <w:p w:rsidR="00FC7C50" w:rsidRPr="00FC7C50" w:rsidRDefault="00FC7C50" w:rsidP="00FC7C50">
      <w:pPr>
        <w:tabs>
          <w:tab w:val="left" w:pos="0"/>
          <w:tab w:val="left" w:pos="4140"/>
        </w:tabs>
        <w:rPr>
          <w:color w:val="auto"/>
          <w:sz w:val="32"/>
          <w:u w:val="single"/>
        </w:rPr>
      </w:pPr>
    </w:p>
    <w:p w:rsidR="004F2CBE" w:rsidRPr="002A6710" w:rsidRDefault="004F2CBE" w:rsidP="001A667E">
      <w:pPr>
        <w:tabs>
          <w:tab w:val="left" w:pos="0"/>
          <w:tab w:val="left" w:pos="4140"/>
        </w:tabs>
        <w:rPr>
          <w:color w:val="auto"/>
          <w:sz w:val="32"/>
        </w:rPr>
      </w:pPr>
    </w:p>
    <w:sectPr w:rsidR="004F2CBE" w:rsidRPr="002A6710" w:rsidSect="004F2CBE">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73" w:rsidRDefault="00414673">
      <w:r>
        <w:separator/>
      </w:r>
    </w:p>
  </w:endnote>
  <w:endnote w:type="continuationSeparator" w:id="0">
    <w:p w:rsidR="00414673" w:rsidRDefault="0041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C7" w:rsidRDefault="003518CF">
    <w:pPr>
      <w:pStyle w:val="Footer"/>
      <w:framePr w:wrap="around" w:vAnchor="text" w:hAnchor="margin" w:xAlign="center" w:y="1"/>
      <w:rPr>
        <w:rStyle w:val="PageNumber"/>
      </w:rPr>
    </w:pPr>
    <w:r>
      <w:rPr>
        <w:rStyle w:val="PageNumber"/>
      </w:rPr>
      <w:fldChar w:fldCharType="begin"/>
    </w:r>
    <w:r w:rsidR="00132CC7">
      <w:rPr>
        <w:rStyle w:val="PageNumber"/>
      </w:rPr>
      <w:instrText xml:space="preserve">PAGE  </w:instrText>
    </w:r>
    <w:r>
      <w:rPr>
        <w:rStyle w:val="PageNumber"/>
      </w:rPr>
      <w:fldChar w:fldCharType="separate"/>
    </w:r>
    <w:r w:rsidR="00C10326">
      <w:rPr>
        <w:rStyle w:val="PageNumber"/>
        <w:noProof/>
      </w:rPr>
      <w:t>2</w:t>
    </w:r>
    <w:r>
      <w:rPr>
        <w:rStyle w:val="PageNumber"/>
      </w:rPr>
      <w:fldChar w:fldCharType="end"/>
    </w:r>
  </w:p>
  <w:p w:rsidR="00132CC7" w:rsidRDefault="00132CC7" w:rsidP="00350602">
    <w:pPr>
      <w:pStyle w:val="Footer"/>
      <w:jc w:val="right"/>
    </w:pPr>
    <w:r>
      <w:t>CASE NUMBER PD0900</w:t>
    </w:r>
    <w:r w:rsidR="00C86ADD">
      <w:t>042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C7" w:rsidRDefault="002D34F7">
    <w:pPr>
      <w:pStyle w:val="Footer"/>
      <w:framePr w:wrap="around" w:vAnchor="text" w:hAnchor="margin" w:xAlign="center" w:y="1"/>
      <w:rPr>
        <w:rStyle w:val="PageNumber"/>
      </w:rPr>
    </w:pPr>
    <w:r>
      <w:rPr>
        <w:rStyle w:val="PageNumber"/>
      </w:rPr>
      <w:t>2</w:t>
    </w:r>
  </w:p>
  <w:p w:rsidR="00C86ADD" w:rsidRDefault="00C86ADD" w:rsidP="00C86ADD">
    <w:pPr>
      <w:pStyle w:val="Footer"/>
      <w:jc w:val="right"/>
    </w:pPr>
    <w:r>
      <w:t>CASE NUMBER PD0900042</w:t>
    </w:r>
  </w:p>
  <w:p w:rsidR="00132CC7" w:rsidRDefault="00132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73" w:rsidRDefault="00414673">
      <w:r>
        <w:separator/>
      </w:r>
    </w:p>
  </w:footnote>
  <w:footnote w:type="continuationSeparator" w:id="0">
    <w:p w:rsidR="00414673" w:rsidRDefault="0041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17F86"/>
    <w:rsid w:val="00051622"/>
    <w:rsid w:val="000A1993"/>
    <w:rsid w:val="000A2BCE"/>
    <w:rsid w:val="000A7438"/>
    <w:rsid w:val="000D43F9"/>
    <w:rsid w:val="000F214E"/>
    <w:rsid w:val="000F427B"/>
    <w:rsid w:val="00114120"/>
    <w:rsid w:val="00114F20"/>
    <w:rsid w:val="00132CC7"/>
    <w:rsid w:val="00140DDA"/>
    <w:rsid w:val="00177659"/>
    <w:rsid w:val="00185ECB"/>
    <w:rsid w:val="001A667E"/>
    <w:rsid w:val="001B1FDC"/>
    <w:rsid w:val="001B4CF6"/>
    <w:rsid w:val="001C2053"/>
    <w:rsid w:val="001C28D1"/>
    <w:rsid w:val="001D6A8C"/>
    <w:rsid w:val="002269A2"/>
    <w:rsid w:val="0022783C"/>
    <w:rsid w:val="00243E0A"/>
    <w:rsid w:val="00246860"/>
    <w:rsid w:val="00274E46"/>
    <w:rsid w:val="002A6710"/>
    <w:rsid w:val="002B6FE3"/>
    <w:rsid w:val="002D34F7"/>
    <w:rsid w:val="003372B7"/>
    <w:rsid w:val="00337A26"/>
    <w:rsid w:val="00343B75"/>
    <w:rsid w:val="00350602"/>
    <w:rsid w:val="003518CF"/>
    <w:rsid w:val="0035631D"/>
    <w:rsid w:val="00374843"/>
    <w:rsid w:val="00393651"/>
    <w:rsid w:val="003B6D62"/>
    <w:rsid w:val="003D617B"/>
    <w:rsid w:val="003D7DDB"/>
    <w:rsid w:val="003E0543"/>
    <w:rsid w:val="004007E9"/>
    <w:rsid w:val="0040388A"/>
    <w:rsid w:val="00414673"/>
    <w:rsid w:val="004243E6"/>
    <w:rsid w:val="004322DE"/>
    <w:rsid w:val="004574C6"/>
    <w:rsid w:val="004719C6"/>
    <w:rsid w:val="00482387"/>
    <w:rsid w:val="004A4136"/>
    <w:rsid w:val="004B7B62"/>
    <w:rsid w:val="004D16F1"/>
    <w:rsid w:val="004F2CBE"/>
    <w:rsid w:val="0055283F"/>
    <w:rsid w:val="00560074"/>
    <w:rsid w:val="0056682B"/>
    <w:rsid w:val="00573E18"/>
    <w:rsid w:val="00583BB1"/>
    <w:rsid w:val="00591A69"/>
    <w:rsid w:val="005F5D90"/>
    <w:rsid w:val="006154D3"/>
    <w:rsid w:val="00662F08"/>
    <w:rsid w:val="006A40E6"/>
    <w:rsid w:val="006E1770"/>
    <w:rsid w:val="006E7356"/>
    <w:rsid w:val="006F2597"/>
    <w:rsid w:val="00744EBB"/>
    <w:rsid w:val="00796C41"/>
    <w:rsid w:val="007A168F"/>
    <w:rsid w:val="007B0A06"/>
    <w:rsid w:val="007D28E7"/>
    <w:rsid w:val="007E4FBB"/>
    <w:rsid w:val="007F406A"/>
    <w:rsid w:val="00811D5B"/>
    <w:rsid w:val="00830999"/>
    <w:rsid w:val="00830D5E"/>
    <w:rsid w:val="00832846"/>
    <w:rsid w:val="0087289A"/>
    <w:rsid w:val="00876DD5"/>
    <w:rsid w:val="008D7C92"/>
    <w:rsid w:val="008F1FD7"/>
    <w:rsid w:val="008F7167"/>
    <w:rsid w:val="00914ADB"/>
    <w:rsid w:val="00942645"/>
    <w:rsid w:val="00951AEB"/>
    <w:rsid w:val="00973BCA"/>
    <w:rsid w:val="00991D5D"/>
    <w:rsid w:val="009B4B05"/>
    <w:rsid w:val="009B5B1D"/>
    <w:rsid w:val="009B69D3"/>
    <w:rsid w:val="009B7DFB"/>
    <w:rsid w:val="009C14B2"/>
    <w:rsid w:val="009D039A"/>
    <w:rsid w:val="009E6A57"/>
    <w:rsid w:val="00A81F7A"/>
    <w:rsid w:val="00A8277D"/>
    <w:rsid w:val="00A86CB6"/>
    <w:rsid w:val="00AB1F08"/>
    <w:rsid w:val="00AC5D40"/>
    <w:rsid w:val="00B03CCA"/>
    <w:rsid w:val="00B16C5C"/>
    <w:rsid w:val="00B522CD"/>
    <w:rsid w:val="00B675F8"/>
    <w:rsid w:val="00B71E10"/>
    <w:rsid w:val="00B82277"/>
    <w:rsid w:val="00B90347"/>
    <w:rsid w:val="00BB2D71"/>
    <w:rsid w:val="00BE267C"/>
    <w:rsid w:val="00BE2930"/>
    <w:rsid w:val="00BF17FF"/>
    <w:rsid w:val="00C10326"/>
    <w:rsid w:val="00C76EF5"/>
    <w:rsid w:val="00C843B7"/>
    <w:rsid w:val="00C85579"/>
    <w:rsid w:val="00C86ADD"/>
    <w:rsid w:val="00CB28E2"/>
    <w:rsid w:val="00CD1278"/>
    <w:rsid w:val="00CD34C7"/>
    <w:rsid w:val="00D06580"/>
    <w:rsid w:val="00D07C9D"/>
    <w:rsid w:val="00D30904"/>
    <w:rsid w:val="00D40ECE"/>
    <w:rsid w:val="00D44AD0"/>
    <w:rsid w:val="00D5118C"/>
    <w:rsid w:val="00D52393"/>
    <w:rsid w:val="00D67178"/>
    <w:rsid w:val="00D76AB2"/>
    <w:rsid w:val="00D84682"/>
    <w:rsid w:val="00D910C2"/>
    <w:rsid w:val="00D91DA6"/>
    <w:rsid w:val="00DE209B"/>
    <w:rsid w:val="00DE7E74"/>
    <w:rsid w:val="00E01634"/>
    <w:rsid w:val="00E15539"/>
    <w:rsid w:val="00E534B5"/>
    <w:rsid w:val="00E577A8"/>
    <w:rsid w:val="00EB77FA"/>
    <w:rsid w:val="00EB7F94"/>
    <w:rsid w:val="00EF608E"/>
    <w:rsid w:val="00F0355C"/>
    <w:rsid w:val="00F0497A"/>
    <w:rsid w:val="00F10662"/>
    <w:rsid w:val="00F1516A"/>
    <w:rsid w:val="00F20017"/>
    <w:rsid w:val="00F22A26"/>
    <w:rsid w:val="00F35E12"/>
    <w:rsid w:val="00F40FD6"/>
    <w:rsid w:val="00F67E21"/>
    <w:rsid w:val="00F72183"/>
    <w:rsid w:val="00F84AE2"/>
    <w:rsid w:val="00FA09FF"/>
    <w:rsid w:val="00FB17F1"/>
    <w:rsid w:val="00FB55F0"/>
    <w:rsid w:val="00FC4F41"/>
    <w:rsid w:val="00FC7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character" w:styleId="Emphasis">
    <w:name w:val="Emphasis"/>
    <w:basedOn w:val="DefaultParagraphFont"/>
    <w:uiPriority w:val="20"/>
    <w:qFormat/>
    <w:rsid w:val="00BF17FF"/>
    <w:rPr>
      <w:b/>
      <w:bCs/>
      <w:i w:val="0"/>
      <w:iCs w:val="0"/>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191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1285</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13</cp:revision>
  <cp:lastPrinted>2009-11-17T19:47:00Z</cp:lastPrinted>
  <dcterms:created xsi:type="dcterms:W3CDTF">2009-07-02T12:26:00Z</dcterms:created>
  <dcterms:modified xsi:type="dcterms:W3CDTF">2012-05-15T12:07:00Z</dcterms:modified>
</cp:coreProperties>
</file>