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Default="00540BEF" w:rsidP="00540BEF">
      <w:pPr>
        <w:tabs>
          <w:tab w:val="left" w:pos="288"/>
          <w:tab w:val="left" w:pos="4752"/>
        </w:tabs>
        <w:spacing w:line="240" w:lineRule="exact"/>
        <w:jc w:val="center"/>
        <w:rPr>
          <w:color w:val="000080"/>
        </w:rPr>
      </w:pPr>
      <w:r w:rsidRPr="00D91DA6">
        <w:rPr>
          <w:color w:val="000080"/>
        </w:rPr>
        <w:t>RECORD OF PROCEEDINGS</w:t>
      </w:r>
      <w:r>
        <w:rPr>
          <w:color w:val="000080"/>
        </w:rPr>
        <w:t xml:space="preserve"> </w:t>
      </w:r>
    </w:p>
    <w:p w:rsidR="00540BEF" w:rsidRPr="00D91DA6" w:rsidRDefault="00540BEF" w:rsidP="00540BEF">
      <w:pPr>
        <w:tabs>
          <w:tab w:val="left" w:pos="288"/>
          <w:tab w:val="left" w:pos="4752"/>
        </w:tabs>
        <w:spacing w:line="240" w:lineRule="exact"/>
        <w:jc w:val="center"/>
        <w:rPr>
          <w:color w:val="000080"/>
        </w:rPr>
      </w:pPr>
      <w:r w:rsidRPr="00D91DA6">
        <w:rPr>
          <w:color w:val="000080"/>
        </w:rPr>
        <w:t xml:space="preserve">PHYSICAL DISABILITY </w:t>
      </w:r>
      <w:r>
        <w:rPr>
          <w:color w:val="000080"/>
        </w:rPr>
        <w:t>BOARD OF REVIEW</w:t>
      </w:r>
    </w:p>
    <w:p w:rsidR="00540BEF" w:rsidRPr="00D91DA6" w:rsidRDefault="00540BEF" w:rsidP="00540BEF">
      <w:pPr>
        <w:tabs>
          <w:tab w:val="left" w:pos="288"/>
          <w:tab w:val="left" w:pos="4752"/>
        </w:tabs>
        <w:spacing w:line="240" w:lineRule="exact"/>
        <w:jc w:val="both"/>
        <w:rPr>
          <w:color w:val="000080"/>
        </w:rPr>
      </w:pPr>
    </w:p>
    <w:p w:rsidR="00EB4189" w:rsidRPr="00EB4189" w:rsidRDefault="00EB4189" w:rsidP="00EB4189">
      <w:pPr>
        <w:tabs>
          <w:tab w:val="left" w:pos="288"/>
          <w:tab w:val="left" w:pos="4752"/>
        </w:tabs>
        <w:spacing w:line="240" w:lineRule="exact"/>
        <w:rPr>
          <w:color w:val="000080"/>
        </w:rPr>
      </w:pPr>
      <w:r w:rsidRPr="00EB4189">
        <w:rPr>
          <w:color w:val="000080"/>
        </w:rPr>
        <w:t>NAME:</w:t>
      </w:r>
      <w:r w:rsidRPr="00EB4189">
        <w:rPr>
          <w:color w:val="000080"/>
        </w:rPr>
        <w:tab/>
      </w:r>
      <w:r w:rsidRPr="00EB4189">
        <w:rPr>
          <w:color w:val="000080"/>
        </w:rPr>
        <w:tab/>
        <w:t>BRANCH OF SERVICE: ARMY</w:t>
      </w:r>
    </w:p>
    <w:p w:rsidR="007D54A5" w:rsidRDefault="00EB4189" w:rsidP="00EB4189">
      <w:pPr>
        <w:tabs>
          <w:tab w:val="left" w:pos="288"/>
          <w:tab w:val="left" w:pos="4752"/>
        </w:tabs>
        <w:spacing w:line="240" w:lineRule="exact"/>
        <w:rPr>
          <w:color w:val="000080"/>
        </w:rPr>
      </w:pPr>
      <w:r w:rsidRPr="00EB4189">
        <w:rPr>
          <w:color w:val="000080"/>
        </w:rPr>
        <w:t>CASE NUMBER:  PD0900027</w:t>
      </w:r>
      <w:r w:rsidRPr="00EB4189">
        <w:rPr>
          <w:color w:val="000080"/>
        </w:rPr>
        <w:tab/>
      </w:r>
      <w:r w:rsidRPr="00EB4189">
        <w:rPr>
          <w:color w:val="000080"/>
        </w:rPr>
        <w:tab/>
        <w:t>BOARD DATE: 2010</w:t>
      </w:r>
      <w:r>
        <w:rPr>
          <w:color w:val="000080"/>
        </w:rPr>
        <w:t>0218</w:t>
      </w:r>
    </w:p>
    <w:p w:rsidR="00EB4189" w:rsidRPr="00EB4189" w:rsidRDefault="00EB4189" w:rsidP="00EB4189">
      <w:pPr>
        <w:tabs>
          <w:tab w:val="left" w:pos="288"/>
          <w:tab w:val="left" w:pos="4752"/>
        </w:tabs>
        <w:spacing w:line="240" w:lineRule="exact"/>
        <w:rPr>
          <w:color w:val="000080"/>
        </w:rPr>
      </w:pPr>
      <w:r w:rsidRPr="00EB4189">
        <w:rPr>
          <w:color w:val="000080"/>
        </w:rPr>
        <w:t>SEPARATION DATE: 2006100</w:t>
      </w:r>
      <w:r w:rsidR="00D96F21">
        <w:rPr>
          <w:color w:val="000080"/>
        </w:rPr>
        <w:t>4</w:t>
      </w:r>
    </w:p>
    <w:p w:rsidR="00540BEF" w:rsidRPr="00D91DA6" w:rsidRDefault="00540BEF" w:rsidP="00540BEF">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B522CD" w:rsidRPr="00D91DA6" w:rsidRDefault="00B522CD" w:rsidP="00875F2D">
      <w:pPr>
        <w:tabs>
          <w:tab w:val="left" w:pos="288"/>
          <w:tab w:val="left" w:pos="4752"/>
        </w:tabs>
        <w:spacing w:line="240" w:lineRule="exact"/>
        <w:jc w:val="both"/>
        <w:rPr>
          <w:color w:val="000080"/>
        </w:rPr>
      </w:pPr>
    </w:p>
    <w:p w:rsidR="00743C2D" w:rsidRPr="00D24C0F" w:rsidRDefault="002C6E5B" w:rsidP="00D24C0F">
      <w:pPr>
        <w:tabs>
          <w:tab w:val="left" w:pos="288"/>
          <w:tab w:val="left" w:pos="4752"/>
        </w:tabs>
        <w:spacing w:line="240" w:lineRule="exact"/>
        <w:jc w:val="both"/>
        <w:rPr>
          <w:color w:val="000080"/>
        </w:rPr>
      </w:pPr>
      <w:r w:rsidRPr="00D24C0F">
        <w:rPr>
          <w:color w:val="000080"/>
          <w:u w:val="single"/>
        </w:rPr>
        <w:t>SUMMARY OF CASE</w:t>
      </w:r>
      <w:r w:rsidRPr="00D24C0F">
        <w:rPr>
          <w:color w:val="000080"/>
        </w:rPr>
        <w:t xml:space="preserve">:  This covered individual (CI) was </w:t>
      </w:r>
      <w:r w:rsidR="006258AD" w:rsidRPr="00D24C0F">
        <w:rPr>
          <w:color w:val="000080"/>
        </w:rPr>
        <w:t>an active duty NCO (paralegal)</w:t>
      </w:r>
      <w:r w:rsidRPr="00D24C0F">
        <w:rPr>
          <w:color w:val="000080"/>
        </w:rPr>
        <w:t xml:space="preserve"> medically separated from the Army</w:t>
      </w:r>
      <w:r w:rsidR="006258AD" w:rsidRPr="00D24C0F">
        <w:rPr>
          <w:color w:val="000080"/>
        </w:rPr>
        <w:t xml:space="preserve"> in 2006</w:t>
      </w:r>
      <w:r w:rsidRPr="00D24C0F">
        <w:rPr>
          <w:color w:val="000080"/>
        </w:rPr>
        <w:t xml:space="preserve"> after </w:t>
      </w:r>
      <w:r w:rsidR="006258AD" w:rsidRPr="00D24C0F">
        <w:rPr>
          <w:color w:val="000080"/>
        </w:rPr>
        <w:t>7</w:t>
      </w:r>
      <w:r w:rsidRPr="00D24C0F">
        <w:rPr>
          <w:color w:val="000080"/>
        </w:rPr>
        <w:t xml:space="preserve"> years of service.  The medical basis for the separation was </w:t>
      </w:r>
      <w:r w:rsidR="006258AD" w:rsidRPr="00D24C0F">
        <w:rPr>
          <w:color w:val="000080"/>
        </w:rPr>
        <w:t xml:space="preserve">a right knee condition.  He sustained an open comminuted fracture of the right patella in </w:t>
      </w:r>
      <w:r w:rsidR="000012DB" w:rsidRPr="00D24C0F">
        <w:rPr>
          <w:color w:val="000080"/>
        </w:rPr>
        <w:t xml:space="preserve">2005 as a result of </w:t>
      </w:r>
      <w:r w:rsidR="006258AD" w:rsidRPr="00D24C0F">
        <w:rPr>
          <w:color w:val="000080"/>
        </w:rPr>
        <w:t xml:space="preserve">a motorcycle accident.  This required a </w:t>
      </w:r>
      <w:proofErr w:type="spellStart"/>
      <w:r w:rsidR="006258AD" w:rsidRPr="00D24C0F">
        <w:rPr>
          <w:color w:val="000080"/>
        </w:rPr>
        <w:t>patellectomy</w:t>
      </w:r>
      <w:proofErr w:type="spellEnd"/>
      <w:r w:rsidR="006258AD" w:rsidRPr="00D24C0F">
        <w:rPr>
          <w:color w:val="000080"/>
        </w:rPr>
        <w:t xml:space="preserve"> (surgical removal of the knee cap) and </w:t>
      </w:r>
      <w:proofErr w:type="spellStart"/>
      <w:r w:rsidR="006258AD" w:rsidRPr="00D24C0F">
        <w:rPr>
          <w:color w:val="000080"/>
        </w:rPr>
        <w:t>chondroplasty</w:t>
      </w:r>
      <w:proofErr w:type="spellEnd"/>
      <w:r w:rsidR="006258AD" w:rsidRPr="00D24C0F">
        <w:rPr>
          <w:color w:val="000080"/>
        </w:rPr>
        <w:t>, followed by an extensive course of physical therapy.  Despite th</w:t>
      </w:r>
      <w:r w:rsidR="006A64D5" w:rsidRPr="00D24C0F">
        <w:rPr>
          <w:color w:val="000080"/>
        </w:rPr>
        <w:t>e</w:t>
      </w:r>
      <w:r w:rsidR="006258AD" w:rsidRPr="00D24C0F">
        <w:rPr>
          <w:color w:val="000080"/>
        </w:rPr>
        <w:t xml:space="preserve"> attempt to rehabilitate </w:t>
      </w:r>
      <w:r w:rsidR="006A64D5" w:rsidRPr="00D24C0F">
        <w:rPr>
          <w:color w:val="000080"/>
        </w:rPr>
        <w:t>his knee</w:t>
      </w:r>
      <w:r w:rsidR="006258AD" w:rsidRPr="00D24C0F">
        <w:rPr>
          <w:color w:val="000080"/>
        </w:rPr>
        <w:t xml:space="preserve">, he required a </w:t>
      </w:r>
      <w:r w:rsidR="006A64D5" w:rsidRPr="00D24C0F">
        <w:rPr>
          <w:color w:val="000080"/>
        </w:rPr>
        <w:t xml:space="preserve">hinged </w:t>
      </w:r>
      <w:r w:rsidR="006258AD" w:rsidRPr="00D24C0F">
        <w:rPr>
          <w:color w:val="000080"/>
        </w:rPr>
        <w:t xml:space="preserve">brace </w:t>
      </w:r>
      <w:r w:rsidR="006A64D5" w:rsidRPr="00D24C0F">
        <w:rPr>
          <w:color w:val="000080"/>
        </w:rPr>
        <w:t xml:space="preserve">and cane for ambulation. </w:t>
      </w:r>
      <w:r w:rsidR="006258AD" w:rsidRPr="00D24C0F">
        <w:rPr>
          <w:color w:val="000080"/>
        </w:rPr>
        <w:t xml:space="preserve"> </w:t>
      </w:r>
      <w:r w:rsidR="006A64D5" w:rsidRPr="00D24C0F">
        <w:rPr>
          <w:color w:val="000080"/>
        </w:rPr>
        <w:t>He</w:t>
      </w:r>
      <w:r w:rsidR="006258AD" w:rsidRPr="00D24C0F">
        <w:rPr>
          <w:color w:val="000080"/>
        </w:rPr>
        <w:t xml:space="preserve"> was is</w:t>
      </w:r>
      <w:r w:rsidR="006A64D5" w:rsidRPr="00D24C0F">
        <w:rPr>
          <w:color w:val="000080"/>
        </w:rPr>
        <w:t>sued a permanent L3 profile and</w:t>
      </w:r>
      <w:r w:rsidR="006258AD" w:rsidRPr="00D24C0F">
        <w:rPr>
          <w:color w:val="000080"/>
        </w:rPr>
        <w:t xml:space="preserve"> underwent a </w:t>
      </w:r>
      <w:r w:rsidR="000203F1">
        <w:rPr>
          <w:color w:val="000080"/>
        </w:rPr>
        <w:t>Medical Evaluation Board (</w:t>
      </w:r>
      <w:r w:rsidR="006258AD" w:rsidRPr="00D24C0F">
        <w:rPr>
          <w:color w:val="000080"/>
        </w:rPr>
        <w:t>MEB</w:t>
      </w:r>
      <w:r w:rsidR="000203F1">
        <w:rPr>
          <w:color w:val="000080"/>
        </w:rPr>
        <w:t>)</w:t>
      </w:r>
      <w:r w:rsidR="006A64D5" w:rsidRPr="00D24C0F">
        <w:rPr>
          <w:color w:val="000080"/>
        </w:rPr>
        <w:t>.  T</w:t>
      </w:r>
      <w:r w:rsidR="006258AD" w:rsidRPr="00D24C0F">
        <w:rPr>
          <w:color w:val="000080"/>
        </w:rPr>
        <w:t xml:space="preserve">he knee condition was forwarded to the </w:t>
      </w:r>
      <w:r w:rsidR="000203F1">
        <w:rPr>
          <w:color w:val="000080"/>
        </w:rPr>
        <w:t>Physical Evaluation Board (</w:t>
      </w:r>
      <w:r w:rsidR="006258AD" w:rsidRPr="00D24C0F">
        <w:rPr>
          <w:color w:val="000080"/>
        </w:rPr>
        <w:t>PEB</w:t>
      </w:r>
      <w:r w:rsidR="000203F1">
        <w:rPr>
          <w:color w:val="000080"/>
        </w:rPr>
        <w:t>)</w:t>
      </w:r>
      <w:r w:rsidR="006258AD" w:rsidRPr="00D24C0F">
        <w:rPr>
          <w:color w:val="000080"/>
        </w:rPr>
        <w:t xml:space="preserve"> as medically unacceptable IAW AR-40-501.</w:t>
      </w:r>
      <w:r w:rsidR="006A64D5" w:rsidRPr="00D24C0F">
        <w:rPr>
          <w:color w:val="000080"/>
        </w:rPr>
        <w:t xml:space="preserve">  Additional conditions </w:t>
      </w:r>
      <w:r w:rsidR="00AE5E14" w:rsidRPr="00D24C0F">
        <w:rPr>
          <w:color w:val="000080"/>
        </w:rPr>
        <w:t>forwarded on the DA 3947 as medically acceptable</w:t>
      </w:r>
      <w:r w:rsidR="006A64D5" w:rsidRPr="00D24C0F">
        <w:rPr>
          <w:color w:val="000080"/>
        </w:rPr>
        <w:t xml:space="preserve"> included fibromyalgia, irritable bowel syndrome</w:t>
      </w:r>
      <w:r w:rsidR="00FC7B86" w:rsidRPr="00D24C0F">
        <w:rPr>
          <w:color w:val="000080"/>
        </w:rPr>
        <w:t xml:space="preserve"> (IBS)</w:t>
      </w:r>
      <w:r w:rsidR="006A64D5" w:rsidRPr="00D24C0F">
        <w:rPr>
          <w:color w:val="000080"/>
        </w:rPr>
        <w:t xml:space="preserve">, </w:t>
      </w:r>
      <w:proofErr w:type="spellStart"/>
      <w:r w:rsidR="006A64D5" w:rsidRPr="00D24C0F">
        <w:rPr>
          <w:color w:val="000080"/>
        </w:rPr>
        <w:t>dyslipidemia</w:t>
      </w:r>
      <w:proofErr w:type="spellEnd"/>
      <w:r w:rsidR="006A64D5" w:rsidRPr="00D24C0F">
        <w:rPr>
          <w:color w:val="000080"/>
        </w:rPr>
        <w:t xml:space="preserve"> and hearing loss</w:t>
      </w:r>
      <w:r w:rsidR="00AE5E14" w:rsidRPr="00D24C0F">
        <w:rPr>
          <w:color w:val="000080"/>
        </w:rPr>
        <w:t>.</w:t>
      </w:r>
      <w:r w:rsidR="006A64D5" w:rsidRPr="00D24C0F">
        <w:rPr>
          <w:color w:val="000080"/>
        </w:rPr>
        <w:t xml:space="preserve">  </w:t>
      </w:r>
      <w:r w:rsidR="00694EEA" w:rsidRPr="00D24C0F">
        <w:rPr>
          <w:color w:val="000080"/>
        </w:rPr>
        <w:t xml:space="preserve">Additional conditions supported in the </w:t>
      </w:r>
      <w:r w:rsidR="000203F1">
        <w:rPr>
          <w:color w:val="000080"/>
        </w:rPr>
        <w:t>disability evaluation system (</w:t>
      </w:r>
      <w:r w:rsidR="00694EEA" w:rsidRPr="00D24C0F">
        <w:rPr>
          <w:color w:val="000080"/>
        </w:rPr>
        <w:t>DES</w:t>
      </w:r>
      <w:r w:rsidR="000203F1">
        <w:rPr>
          <w:color w:val="000080"/>
        </w:rPr>
        <w:t>)</w:t>
      </w:r>
      <w:r w:rsidR="00694EEA" w:rsidRPr="00D24C0F">
        <w:rPr>
          <w:color w:val="000080"/>
        </w:rPr>
        <w:t xml:space="preserve"> packet are discussed below</w:t>
      </w:r>
      <w:r w:rsidR="00AE5E14" w:rsidRPr="00D24C0F">
        <w:rPr>
          <w:color w:val="000080"/>
        </w:rPr>
        <w:t xml:space="preserve">, but were not forwarded for PEB </w:t>
      </w:r>
      <w:r w:rsidR="00AE4624" w:rsidRPr="00D24C0F">
        <w:rPr>
          <w:color w:val="000080"/>
        </w:rPr>
        <w:t>adjudication</w:t>
      </w:r>
      <w:r w:rsidR="00AE5E14" w:rsidRPr="00D24C0F">
        <w:rPr>
          <w:color w:val="000080"/>
        </w:rPr>
        <w:t xml:space="preserve"> on the DA 3947.</w:t>
      </w:r>
      <w:r w:rsidR="006A64D5" w:rsidRPr="00D24C0F">
        <w:rPr>
          <w:color w:val="000080"/>
        </w:rPr>
        <w:t xml:space="preserve">  The PEB adjudicated only the right knee condition as unfitting and the CI was medically separated with a disability rating of 0%.</w:t>
      </w:r>
    </w:p>
    <w:p w:rsidR="00923B2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923B25" w:rsidRPr="00D91DA6" w:rsidRDefault="00923B25" w:rsidP="00875F2D">
      <w:pPr>
        <w:tabs>
          <w:tab w:val="left" w:pos="288"/>
          <w:tab w:val="left" w:pos="4752"/>
        </w:tabs>
        <w:spacing w:line="240" w:lineRule="exact"/>
        <w:jc w:val="both"/>
        <w:rPr>
          <w:color w:val="000080"/>
        </w:rPr>
      </w:pPr>
    </w:p>
    <w:p w:rsidR="00A90D55" w:rsidRPr="00D24C0F" w:rsidRDefault="002C6E5B" w:rsidP="00D24C0F">
      <w:pPr>
        <w:tabs>
          <w:tab w:val="left" w:pos="288"/>
          <w:tab w:val="left" w:pos="4752"/>
        </w:tabs>
        <w:spacing w:line="240" w:lineRule="exact"/>
        <w:jc w:val="both"/>
        <w:rPr>
          <w:color w:val="000080"/>
        </w:rPr>
      </w:pPr>
      <w:r w:rsidRPr="00D24C0F">
        <w:rPr>
          <w:color w:val="000080"/>
          <w:u w:val="single"/>
        </w:rPr>
        <w:t>CI CONTENTION</w:t>
      </w:r>
      <w:r w:rsidRPr="00D24C0F">
        <w:rPr>
          <w:color w:val="000080"/>
        </w:rPr>
        <w:t>:  The CI states:</w:t>
      </w:r>
      <w:r w:rsidR="001D302A" w:rsidRPr="00D24C0F">
        <w:rPr>
          <w:color w:val="000080"/>
        </w:rPr>
        <w:t xml:space="preserve"> ‘I believe that my medical records were improperly reviewed. </w:t>
      </w:r>
      <w:proofErr w:type="gramStart"/>
      <w:r w:rsidR="001D302A" w:rsidRPr="00D24C0F">
        <w:rPr>
          <w:color w:val="000080"/>
        </w:rPr>
        <w:t>Causing some conditions to be improperly evaluated.</w:t>
      </w:r>
      <w:proofErr w:type="gramEnd"/>
      <w:r w:rsidR="00132DC9" w:rsidRPr="00D24C0F">
        <w:rPr>
          <w:color w:val="000080"/>
        </w:rPr>
        <w:t xml:space="preserve">  In particular, all damage and injuries to my right leg occurred while I was on duty with the U.S. Army. However, some of the conditions stemming from those injuries were not even considered by the PEB.’  </w:t>
      </w:r>
      <w:r w:rsidR="00322AA8" w:rsidRPr="00D24C0F">
        <w:rPr>
          <w:color w:val="000080"/>
        </w:rPr>
        <w:t xml:space="preserve">In this regard he cites ‘patella-femoral syndrome, </w:t>
      </w:r>
      <w:proofErr w:type="spellStart"/>
      <w:r w:rsidR="00322AA8" w:rsidRPr="00D24C0F">
        <w:rPr>
          <w:color w:val="000080"/>
        </w:rPr>
        <w:t>chondromalacia</w:t>
      </w:r>
      <w:proofErr w:type="spellEnd"/>
      <w:r w:rsidR="00322AA8" w:rsidRPr="00D24C0F">
        <w:rPr>
          <w:color w:val="000080"/>
        </w:rPr>
        <w:t xml:space="preserve">, </w:t>
      </w:r>
      <w:proofErr w:type="spellStart"/>
      <w:r w:rsidR="00322AA8" w:rsidRPr="00D24C0F">
        <w:rPr>
          <w:color w:val="000080"/>
        </w:rPr>
        <w:t>myositis</w:t>
      </w:r>
      <w:proofErr w:type="spellEnd"/>
      <w:r w:rsidR="00322AA8" w:rsidRPr="00D24C0F">
        <w:rPr>
          <w:color w:val="000080"/>
        </w:rPr>
        <w:t xml:space="preserve">, muscle weakness, limited flexion and </w:t>
      </w:r>
      <w:proofErr w:type="spellStart"/>
      <w:r w:rsidR="00322AA8" w:rsidRPr="00D24C0F">
        <w:rPr>
          <w:color w:val="000080"/>
        </w:rPr>
        <w:t>hyperlipidemia</w:t>
      </w:r>
      <w:proofErr w:type="spellEnd"/>
      <w:r w:rsidR="00322AA8" w:rsidRPr="00D24C0F">
        <w:rPr>
          <w:color w:val="000080"/>
        </w:rPr>
        <w:t xml:space="preserve">’.  He goes on to state, ‘Other conditions were not considered as well.’  In this regard he cites irregular heartbeat, </w:t>
      </w:r>
      <w:r w:rsidR="000203F1">
        <w:rPr>
          <w:color w:val="000080"/>
        </w:rPr>
        <w:t>post-traumatic stress disorder (</w:t>
      </w:r>
      <w:r w:rsidR="00322AA8" w:rsidRPr="00D24C0F">
        <w:rPr>
          <w:color w:val="000080"/>
        </w:rPr>
        <w:t>PTSD</w:t>
      </w:r>
      <w:r w:rsidR="000203F1">
        <w:rPr>
          <w:color w:val="000080"/>
        </w:rPr>
        <w:t>)</w:t>
      </w:r>
      <w:r w:rsidR="00322AA8" w:rsidRPr="00D24C0F">
        <w:rPr>
          <w:color w:val="000080"/>
        </w:rPr>
        <w:t>, irritable bowel syndrome</w:t>
      </w:r>
      <w:r w:rsidR="000203F1">
        <w:rPr>
          <w:color w:val="000080"/>
        </w:rPr>
        <w:t xml:space="preserve"> (IBS)</w:t>
      </w:r>
      <w:r w:rsidR="00322AA8" w:rsidRPr="00D24C0F">
        <w:rPr>
          <w:color w:val="000080"/>
        </w:rPr>
        <w:t>, fibromyalgia and hearing loss.  He states that his knee condition requires a functional knee brace which should have been prescribed on active duty (</w:t>
      </w:r>
      <w:r w:rsidR="000012DB" w:rsidRPr="00D24C0F">
        <w:rPr>
          <w:color w:val="000080"/>
        </w:rPr>
        <w:t>cites the opinion of current physicians</w:t>
      </w:r>
      <w:r w:rsidR="00322AA8" w:rsidRPr="00D24C0F">
        <w:rPr>
          <w:color w:val="000080"/>
        </w:rPr>
        <w:t>), and that this would have supported a higher rating under code 5257</w:t>
      </w:r>
      <w:r w:rsidR="00856ED5" w:rsidRPr="00D24C0F">
        <w:rPr>
          <w:color w:val="000080"/>
        </w:rPr>
        <w:t>.</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1C181A" w:rsidRDefault="001C181A" w:rsidP="00875F2D">
      <w:pPr>
        <w:tabs>
          <w:tab w:val="left" w:pos="288"/>
          <w:tab w:val="left" w:pos="4752"/>
        </w:tabs>
        <w:spacing w:line="240" w:lineRule="exact"/>
        <w:jc w:val="both"/>
        <w:rPr>
          <w:color w:val="000080"/>
        </w:rPr>
      </w:pPr>
    </w:p>
    <w:p w:rsidR="00D24C0F" w:rsidRDefault="00D24C0F">
      <w:pPr>
        <w:rPr>
          <w:rFonts w:ascii="Calibri" w:hAnsi="Calibri"/>
          <w:color w:val="000080"/>
          <w:u w:val="single"/>
        </w:rPr>
      </w:pPr>
      <w:r>
        <w:rPr>
          <w:rFonts w:ascii="Calibri" w:hAnsi="Calibri"/>
          <w:color w:val="000080"/>
          <w:u w:val="single"/>
        </w:rPr>
        <w:br w:type="page"/>
      </w:r>
    </w:p>
    <w:p w:rsidR="002338CA" w:rsidRPr="00D24C0F" w:rsidRDefault="002C6E5B" w:rsidP="00875F2D">
      <w:pPr>
        <w:tabs>
          <w:tab w:val="left" w:pos="288"/>
          <w:tab w:val="left" w:pos="4752"/>
        </w:tabs>
        <w:spacing w:line="240" w:lineRule="exact"/>
        <w:jc w:val="both"/>
        <w:rPr>
          <w:color w:val="000080"/>
        </w:rPr>
      </w:pPr>
      <w:r w:rsidRPr="00D24C0F">
        <w:rPr>
          <w:color w:val="000080"/>
          <w:u w:val="single"/>
        </w:rPr>
        <w:lastRenderedPageBreak/>
        <w:t>RATING COMPARISON</w:t>
      </w:r>
      <w:r w:rsidRPr="00D24C0F">
        <w:rPr>
          <w:color w:val="000080"/>
        </w:rPr>
        <w:t>:</w:t>
      </w:r>
    </w:p>
    <w:p w:rsidR="00F82981" w:rsidRDefault="00F82981" w:rsidP="00875F2D">
      <w:pPr>
        <w:tabs>
          <w:tab w:val="left" w:pos="288"/>
          <w:tab w:val="left" w:pos="4752"/>
        </w:tabs>
        <w:spacing w:line="240" w:lineRule="exact"/>
        <w:jc w:val="both"/>
        <w:rPr>
          <w:color w:val="000080"/>
        </w:rPr>
      </w:pPr>
    </w:p>
    <w:tbl>
      <w:tblPr>
        <w:tblStyle w:val="TableGrid"/>
        <w:tblW w:w="9450" w:type="dxa"/>
        <w:tblLayout w:type="fixed"/>
        <w:tblLook w:val="04A0"/>
      </w:tblPr>
      <w:tblGrid>
        <w:gridCol w:w="2164"/>
        <w:gridCol w:w="720"/>
        <w:gridCol w:w="810"/>
        <w:gridCol w:w="986"/>
        <w:gridCol w:w="2160"/>
        <w:gridCol w:w="810"/>
        <w:gridCol w:w="810"/>
        <w:gridCol w:w="990"/>
      </w:tblGrid>
      <w:tr w:rsidR="00684E2B" w:rsidTr="002D1B52">
        <w:trPr>
          <w:trHeight w:val="233"/>
        </w:trPr>
        <w:tc>
          <w:tcPr>
            <w:tcW w:w="4680" w:type="dxa"/>
            <w:gridSpan w:val="4"/>
            <w:tcBorders>
              <w:right w:val="thinThickThinSmallGap" w:sz="24" w:space="0" w:color="auto"/>
            </w:tcBorders>
            <w:shd w:val="clear" w:color="auto" w:fill="C6D9F1" w:themeFill="text2" w:themeFillTint="33"/>
          </w:tcPr>
          <w:p w:rsidR="00684E2B" w:rsidRPr="00BC09D1" w:rsidRDefault="00684E2B" w:rsidP="00280DF3">
            <w:pPr>
              <w:pStyle w:val="ListParagraph"/>
              <w:spacing w:after="0" w:line="240" w:lineRule="auto"/>
              <w:ind w:left="0"/>
              <w:jc w:val="center"/>
              <w:rPr>
                <w:rFonts w:cs="Times New Roman"/>
                <w:b/>
                <w:sz w:val="20"/>
                <w:szCs w:val="20"/>
              </w:rPr>
            </w:pPr>
            <w:r w:rsidRPr="00BC09D1">
              <w:rPr>
                <w:rFonts w:cs="Times New Roman"/>
                <w:b/>
                <w:sz w:val="20"/>
                <w:szCs w:val="20"/>
              </w:rPr>
              <w:t>Service PEB</w:t>
            </w:r>
          </w:p>
        </w:tc>
        <w:tc>
          <w:tcPr>
            <w:tcW w:w="4770" w:type="dxa"/>
            <w:gridSpan w:val="4"/>
            <w:tcBorders>
              <w:left w:val="thinThickThinSmallGap" w:sz="24" w:space="0" w:color="auto"/>
            </w:tcBorders>
            <w:shd w:val="clear" w:color="auto" w:fill="C6D9F1" w:themeFill="text2" w:themeFillTint="33"/>
          </w:tcPr>
          <w:p w:rsidR="00684E2B" w:rsidRPr="00BC09D1" w:rsidRDefault="00684E2B" w:rsidP="00177A38">
            <w:pPr>
              <w:pStyle w:val="ListParagraph"/>
              <w:spacing w:after="0" w:line="240" w:lineRule="auto"/>
              <w:ind w:left="0"/>
              <w:jc w:val="center"/>
              <w:rPr>
                <w:rFonts w:cs="Times New Roman"/>
                <w:b/>
                <w:sz w:val="20"/>
                <w:szCs w:val="20"/>
              </w:rPr>
            </w:pPr>
            <w:r w:rsidRPr="00BC09D1">
              <w:rPr>
                <w:rFonts w:cs="Times New Roman"/>
                <w:b/>
                <w:sz w:val="20"/>
                <w:szCs w:val="20"/>
              </w:rPr>
              <w:t>VA (</w:t>
            </w:r>
            <w:r w:rsidR="00177A38">
              <w:rPr>
                <w:rFonts w:cs="Times New Roman"/>
                <w:b/>
                <w:sz w:val="20"/>
                <w:szCs w:val="20"/>
              </w:rPr>
              <w:t>~4</w:t>
            </w:r>
            <w:r w:rsidRPr="00BC09D1">
              <w:rPr>
                <w:rFonts w:cs="Times New Roman"/>
                <w:b/>
                <w:sz w:val="20"/>
                <w:szCs w:val="20"/>
              </w:rPr>
              <w:t xml:space="preserve"> Mo. after Separation)</w:t>
            </w:r>
            <w:r w:rsidR="000C3C13">
              <w:rPr>
                <w:rFonts w:cs="Times New Roman"/>
                <w:b/>
                <w:sz w:val="20"/>
                <w:szCs w:val="20"/>
              </w:rPr>
              <w:t xml:space="preserve"> – All Effective </w:t>
            </w:r>
            <w:r w:rsidR="00177A38" w:rsidRPr="00177A38">
              <w:rPr>
                <w:rFonts w:cs="Times New Roman"/>
                <w:b/>
                <w:sz w:val="18"/>
                <w:szCs w:val="18"/>
              </w:rPr>
              <w:t>20061005</w:t>
            </w:r>
          </w:p>
        </w:tc>
      </w:tr>
      <w:tr w:rsidR="000C3C13" w:rsidTr="002D1B52">
        <w:trPr>
          <w:trHeight w:val="233"/>
        </w:trPr>
        <w:tc>
          <w:tcPr>
            <w:tcW w:w="2164" w:type="dxa"/>
            <w:tcBorders>
              <w:bottom w:val="single" w:sz="4" w:space="0" w:color="000000" w:themeColor="text1"/>
            </w:tcBorders>
            <w:shd w:val="clear" w:color="auto" w:fill="C6D9F1" w:themeFill="text2" w:themeFillTint="33"/>
          </w:tcPr>
          <w:p w:rsidR="000C3C13" w:rsidRPr="00BC09D1" w:rsidRDefault="000C3C13" w:rsidP="00280DF3">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720" w:type="dxa"/>
            <w:tcBorders>
              <w:bottom w:val="single" w:sz="4" w:space="0" w:color="000000" w:themeColor="text1"/>
            </w:tcBorders>
            <w:shd w:val="clear" w:color="auto" w:fill="C6D9F1" w:themeFill="text2" w:themeFillTint="33"/>
          </w:tcPr>
          <w:p w:rsidR="000C3C13" w:rsidRPr="00BC09D1" w:rsidRDefault="000C3C13" w:rsidP="00280DF3">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280DF3">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86" w:type="dxa"/>
            <w:tcBorders>
              <w:bottom w:val="single" w:sz="4" w:space="0" w:color="000000" w:themeColor="text1"/>
              <w:right w:val="thinThickThinSmallGap" w:sz="24" w:space="0" w:color="auto"/>
            </w:tcBorders>
            <w:shd w:val="clear" w:color="auto" w:fill="C6D9F1" w:themeFill="text2" w:themeFillTint="33"/>
          </w:tcPr>
          <w:p w:rsidR="000C3C13" w:rsidRPr="00BC09D1" w:rsidRDefault="000C3C13" w:rsidP="00280DF3">
            <w:pPr>
              <w:pStyle w:val="ListParagraph"/>
              <w:spacing w:after="0" w:line="240" w:lineRule="auto"/>
              <w:ind w:left="0"/>
              <w:jc w:val="center"/>
              <w:rPr>
                <w:rFonts w:cs="Times New Roman"/>
                <w:b/>
                <w:sz w:val="20"/>
                <w:szCs w:val="20"/>
              </w:rPr>
            </w:pPr>
            <w:r w:rsidRPr="00BC09D1">
              <w:rPr>
                <w:rFonts w:cs="Times New Roman"/>
                <w:b/>
                <w:sz w:val="20"/>
                <w:szCs w:val="20"/>
              </w:rPr>
              <w:t>Date</w:t>
            </w:r>
          </w:p>
        </w:tc>
        <w:tc>
          <w:tcPr>
            <w:tcW w:w="2160" w:type="dxa"/>
            <w:tcBorders>
              <w:left w:val="thinThickThinSmallGap" w:sz="24" w:space="0" w:color="auto"/>
              <w:bottom w:val="single" w:sz="4" w:space="0" w:color="000000" w:themeColor="text1"/>
            </w:tcBorders>
            <w:shd w:val="clear" w:color="auto" w:fill="C6D9F1" w:themeFill="text2" w:themeFillTint="33"/>
          </w:tcPr>
          <w:p w:rsidR="000C3C13" w:rsidRPr="00BC09D1" w:rsidRDefault="000C3C13" w:rsidP="00280DF3">
            <w:pPr>
              <w:pStyle w:val="ListParagraph"/>
              <w:spacing w:after="0" w:line="240" w:lineRule="auto"/>
              <w:ind w:left="0"/>
              <w:jc w:val="center"/>
              <w:rPr>
                <w:rFonts w:cs="Times New Roman"/>
                <w:b/>
                <w:sz w:val="20"/>
                <w:szCs w:val="20"/>
              </w:rPr>
            </w:pPr>
            <w:r w:rsidRPr="00BC09D1">
              <w:rPr>
                <w:rFonts w:cs="Times New Roman"/>
                <w:b/>
                <w:sz w:val="20"/>
                <w:szCs w:val="20"/>
              </w:rPr>
              <w:t>Condition</w:t>
            </w:r>
          </w:p>
        </w:tc>
        <w:tc>
          <w:tcPr>
            <w:tcW w:w="810" w:type="dxa"/>
            <w:tcBorders>
              <w:bottom w:val="single" w:sz="4" w:space="0" w:color="000000" w:themeColor="text1"/>
            </w:tcBorders>
            <w:shd w:val="clear" w:color="auto" w:fill="C6D9F1" w:themeFill="text2" w:themeFillTint="33"/>
          </w:tcPr>
          <w:p w:rsidR="000C3C13" w:rsidRPr="00BC09D1" w:rsidRDefault="000C3C13" w:rsidP="00280DF3">
            <w:pPr>
              <w:pStyle w:val="ListParagraph"/>
              <w:spacing w:after="0" w:line="240" w:lineRule="auto"/>
              <w:ind w:left="0"/>
              <w:jc w:val="center"/>
              <w:rPr>
                <w:rFonts w:cs="Times New Roman"/>
                <w:b/>
                <w:sz w:val="20"/>
                <w:szCs w:val="20"/>
              </w:rPr>
            </w:pPr>
            <w:r w:rsidRPr="00BC09D1">
              <w:rPr>
                <w:rFonts w:cs="Times New Roman"/>
                <w:b/>
                <w:sz w:val="20"/>
                <w:szCs w:val="20"/>
              </w:rPr>
              <w:t>Code</w:t>
            </w:r>
          </w:p>
        </w:tc>
        <w:tc>
          <w:tcPr>
            <w:tcW w:w="810" w:type="dxa"/>
            <w:tcBorders>
              <w:bottom w:val="single" w:sz="4" w:space="0" w:color="000000" w:themeColor="text1"/>
            </w:tcBorders>
            <w:shd w:val="clear" w:color="auto" w:fill="C6D9F1" w:themeFill="text2" w:themeFillTint="33"/>
          </w:tcPr>
          <w:p w:rsidR="000C3C13" w:rsidRPr="00BC09D1" w:rsidRDefault="000C3C13" w:rsidP="00280DF3">
            <w:pPr>
              <w:pStyle w:val="ListParagraph"/>
              <w:spacing w:after="0" w:line="240" w:lineRule="auto"/>
              <w:ind w:left="0"/>
              <w:jc w:val="center"/>
              <w:rPr>
                <w:rFonts w:cs="Times New Roman"/>
                <w:b/>
                <w:sz w:val="20"/>
                <w:szCs w:val="20"/>
              </w:rPr>
            </w:pPr>
            <w:r w:rsidRPr="00BC09D1">
              <w:rPr>
                <w:rFonts w:cs="Times New Roman"/>
                <w:b/>
                <w:sz w:val="20"/>
                <w:szCs w:val="20"/>
              </w:rPr>
              <w:t>Rating</w:t>
            </w:r>
          </w:p>
        </w:tc>
        <w:tc>
          <w:tcPr>
            <w:tcW w:w="990" w:type="dxa"/>
            <w:tcBorders>
              <w:bottom w:val="single" w:sz="4" w:space="0" w:color="000000" w:themeColor="text1"/>
            </w:tcBorders>
            <w:shd w:val="clear" w:color="auto" w:fill="C6D9F1" w:themeFill="text2" w:themeFillTint="33"/>
          </w:tcPr>
          <w:p w:rsidR="000C3C13" w:rsidRPr="00BC09D1" w:rsidRDefault="000C3C13" w:rsidP="00280DF3">
            <w:pPr>
              <w:pStyle w:val="ListParagraph"/>
              <w:spacing w:after="0" w:line="240" w:lineRule="auto"/>
              <w:ind w:left="0"/>
              <w:jc w:val="center"/>
              <w:rPr>
                <w:rFonts w:cs="Times New Roman"/>
                <w:b/>
                <w:sz w:val="20"/>
                <w:szCs w:val="20"/>
              </w:rPr>
            </w:pPr>
            <w:r w:rsidRPr="00BC09D1">
              <w:rPr>
                <w:rFonts w:cs="Times New Roman"/>
                <w:b/>
                <w:sz w:val="20"/>
                <w:szCs w:val="20"/>
              </w:rPr>
              <w:t>Exam</w:t>
            </w:r>
          </w:p>
        </w:tc>
      </w:tr>
      <w:tr w:rsidR="00D96F21" w:rsidTr="002D1B52">
        <w:trPr>
          <w:trHeight w:val="225"/>
        </w:trPr>
        <w:tc>
          <w:tcPr>
            <w:tcW w:w="2164" w:type="dxa"/>
            <w:vMerge w:val="restart"/>
            <w:shd w:val="clear" w:color="auto" w:fill="FFFFFF" w:themeFill="background1"/>
          </w:tcPr>
          <w:p w:rsidR="00D96F21" w:rsidRPr="00BC09D1" w:rsidRDefault="00D96F21" w:rsidP="00280DF3">
            <w:pPr>
              <w:pStyle w:val="ListParagraph"/>
              <w:spacing w:after="0" w:line="240" w:lineRule="auto"/>
              <w:ind w:left="0"/>
              <w:rPr>
                <w:rFonts w:cs="Times New Roman"/>
                <w:sz w:val="18"/>
                <w:szCs w:val="18"/>
              </w:rPr>
            </w:pPr>
            <w:r>
              <w:rPr>
                <w:rFonts w:cs="Times New Roman"/>
                <w:sz w:val="18"/>
                <w:szCs w:val="18"/>
              </w:rPr>
              <w:t>Chronic Right Knee Pain…</w:t>
            </w:r>
          </w:p>
        </w:tc>
        <w:tc>
          <w:tcPr>
            <w:tcW w:w="720" w:type="dxa"/>
            <w:vMerge w:val="restart"/>
            <w:shd w:val="clear" w:color="auto" w:fill="FFFFFF" w:themeFill="background1"/>
          </w:tcPr>
          <w:p w:rsidR="00D96F21" w:rsidRPr="00BC09D1" w:rsidRDefault="00D96F21" w:rsidP="00280DF3">
            <w:pPr>
              <w:pStyle w:val="ListParagraph"/>
              <w:spacing w:after="0" w:line="240" w:lineRule="auto"/>
              <w:ind w:left="0"/>
              <w:jc w:val="center"/>
              <w:rPr>
                <w:rFonts w:cs="Times New Roman"/>
                <w:sz w:val="18"/>
                <w:szCs w:val="18"/>
              </w:rPr>
            </w:pPr>
            <w:r>
              <w:rPr>
                <w:rFonts w:cs="Times New Roman"/>
                <w:sz w:val="18"/>
                <w:szCs w:val="18"/>
              </w:rPr>
              <w:t>5009-5003</w:t>
            </w:r>
          </w:p>
        </w:tc>
        <w:tc>
          <w:tcPr>
            <w:tcW w:w="810" w:type="dxa"/>
            <w:vMerge w:val="restart"/>
            <w:shd w:val="clear" w:color="auto" w:fill="FFFFFF" w:themeFill="background1"/>
          </w:tcPr>
          <w:p w:rsidR="00D96F21" w:rsidRPr="00BC09D1" w:rsidRDefault="00D96F21" w:rsidP="00280DF3">
            <w:pPr>
              <w:pStyle w:val="ListParagraph"/>
              <w:spacing w:after="0" w:line="240" w:lineRule="auto"/>
              <w:ind w:left="0"/>
              <w:jc w:val="center"/>
              <w:rPr>
                <w:rFonts w:cs="Times New Roman"/>
                <w:sz w:val="18"/>
                <w:szCs w:val="18"/>
              </w:rPr>
            </w:pPr>
            <w:r>
              <w:rPr>
                <w:rFonts w:cs="Times New Roman"/>
                <w:sz w:val="18"/>
                <w:szCs w:val="18"/>
              </w:rPr>
              <w:t>0%</w:t>
            </w:r>
          </w:p>
        </w:tc>
        <w:tc>
          <w:tcPr>
            <w:tcW w:w="986" w:type="dxa"/>
            <w:vMerge w:val="restart"/>
            <w:tcBorders>
              <w:right w:val="thinThickThinSmallGap" w:sz="24" w:space="0" w:color="auto"/>
            </w:tcBorders>
            <w:shd w:val="clear" w:color="auto" w:fill="FFFFFF" w:themeFill="background1"/>
          </w:tcPr>
          <w:p w:rsidR="00D96F21" w:rsidRPr="002E333A" w:rsidRDefault="00D96F21" w:rsidP="00280DF3">
            <w:pPr>
              <w:pStyle w:val="ListParagraph"/>
              <w:spacing w:after="0" w:line="240" w:lineRule="auto"/>
              <w:ind w:left="0"/>
              <w:jc w:val="center"/>
              <w:rPr>
                <w:rFonts w:cs="Times New Roman"/>
                <w:sz w:val="18"/>
                <w:szCs w:val="18"/>
              </w:rPr>
            </w:pPr>
            <w:r>
              <w:rPr>
                <w:sz w:val="18"/>
                <w:szCs w:val="18"/>
              </w:rPr>
              <w:t>20060908</w:t>
            </w:r>
          </w:p>
        </w:tc>
        <w:tc>
          <w:tcPr>
            <w:tcW w:w="2160" w:type="dxa"/>
            <w:tcBorders>
              <w:left w:val="thinThickThinSmallGap" w:sz="24" w:space="0" w:color="auto"/>
              <w:bottom w:val="single" w:sz="4" w:space="0" w:color="auto"/>
            </w:tcBorders>
            <w:shd w:val="clear" w:color="auto" w:fill="FFFFFF" w:themeFill="background1"/>
          </w:tcPr>
          <w:p w:rsidR="00D96F21" w:rsidRPr="00BC09D1" w:rsidRDefault="00D96F21" w:rsidP="00280DF3">
            <w:pPr>
              <w:pStyle w:val="ListParagraph"/>
              <w:spacing w:after="0" w:line="240" w:lineRule="auto"/>
              <w:ind w:left="0"/>
              <w:rPr>
                <w:rFonts w:cs="Times New Roman"/>
                <w:sz w:val="18"/>
                <w:szCs w:val="18"/>
              </w:rPr>
            </w:pPr>
            <w:r>
              <w:rPr>
                <w:rFonts w:cs="Times New Roman"/>
                <w:sz w:val="18"/>
                <w:szCs w:val="18"/>
              </w:rPr>
              <w:t>Right Knee Instability…</w:t>
            </w:r>
          </w:p>
        </w:tc>
        <w:tc>
          <w:tcPr>
            <w:tcW w:w="810" w:type="dxa"/>
            <w:tcBorders>
              <w:bottom w:val="single" w:sz="4" w:space="0" w:color="auto"/>
            </w:tcBorders>
            <w:shd w:val="clear" w:color="auto" w:fill="FFFFFF" w:themeFill="background1"/>
          </w:tcPr>
          <w:p w:rsidR="00D96F21" w:rsidRPr="00BC09D1" w:rsidRDefault="00D96F21" w:rsidP="00280DF3">
            <w:pPr>
              <w:pStyle w:val="ListParagraph"/>
              <w:spacing w:after="0" w:line="240" w:lineRule="auto"/>
              <w:ind w:left="0"/>
              <w:jc w:val="center"/>
              <w:rPr>
                <w:rFonts w:cs="Times New Roman"/>
                <w:sz w:val="18"/>
                <w:szCs w:val="18"/>
              </w:rPr>
            </w:pPr>
            <w:r>
              <w:rPr>
                <w:rFonts w:cs="Times New Roman"/>
                <w:sz w:val="18"/>
                <w:szCs w:val="18"/>
              </w:rPr>
              <w:t>5257</w:t>
            </w:r>
          </w:p>
        </w:tc>
        <w:tc>
          <w:tcPr>
            <w:tcW w:w="810" w:type="dxa"/>
            <w:tcBorders>
              <w:bottom w:val="single" w:sz="4" w:space="0" w:color="auto"/>
            </w:tcBorders>
            <w:shd w:val="clear" w:color="auto" w:fill="FFFFFF" w:themeFill="background1"/>
          </w:tcPr>
          <w:p w:rsidR="00D96F21" w:rsidRPr="00BC09D1" w:rsidRDefault="00D96F21" w:rsidP="00280DF3">
            <w:pPr>
              <w:pStyle w:val="ListParagraph"/>
              <w:spacing w:after="0" w:line="240" w:lineRule="auto"/>
              <w:ind w:left="0"/>
              <w:jc w:val="center"/>
              <w:rPr>
                <w:rFonts w:cs="Times New Roman"/>
                <w:sz w:val="18"/>
                <w:szCs w:val="18"/>
              </w:rPr>
            </w:pPr>
            <w:r>
              <w:rPr>
                <w:rFonts w:cs="Times New Roman"/>
                <w:sz w:val="18"/>
                <w:szCs w:val="18"/>
              </w:rPr>
              <w:t>30%</w:t>
            </w:r>
          </w:p>
        </w:tc>
        <w:tc>
          <w:tcPr>
            <w:tcW w:w="990" w:type="dxa"/>
            <w:tcBorders>
              <w:bottom w:val="single" w:sz="4" w:space="0" w:color="auto"/>
            </w:tcBorders>
            <w:shd w:val="clear" w:color="auto" w:fill="FFFFFF" w:themeFill="background1"/>
          </w:tcPr>
          <w:p w:rsidR="00D96F21" w:rsidRPr="00BC09D1" w:rsidRDefault="00D96F21" w:rsidP="000012DB">
            <w:pPr>
              <w:pStyle w:val="ListParagraph"/>
              <w:spacing w:after="0" w:line="240" w:lineRule="auto"/>
              <w:ind w:left="0"/>
              <w:rPr>
                <w:rFonts w:cs="Times New Roman"/>
                <w:sz w:val="18"/>
                <w:szCs w:val="18"/>
              </w:rPr>
            </w:pPr>
            <w:r>
              <w:rPr>
                <w:rFonts w:cs="Times New Roman"/>
                <w:sz w:val="18"/>
                <w:szCs w:val="18"/>
              </w:rPr>
              <w:t>200</w:t>
            </w:r>
            <w:r w:rsidR="00177A38">
              <w:rPr>
                <w:rFonts w:cs="Times New Roman"/>
                <w:sz w:val="18"/>
                <w:szCs w:val="18"/>
              </w:rPr>
              <w:t>70228</w:t>
            </w:r>
          </w:p>
        </w:tc>
      </w:tr>
      <w:tr w:rsidR="00D96F21" w:rsidTr="002D1B52">
        <w:trPr>
          <w:trHeight w:val="199"/>
        </w:trPr>
        <w:tc>
          <w:tcPr>
            <w:tcW w:w="2164" w:type="dxa"/>
            <w:vMerge/>
            <w:shd w:val="clear" w:color="auto" w:fill="FFFFFF" w:themeFill="background1"/>
          </w:tcPr>
          <w:p w:rsidR="00D96F21" w:rsidRDefault="00D96F21" w:rsidP="00280DF3">
            <w:pPr>
              <w:pStyle w:val="ListParagraph"/>
              <w:spacing w:after="0" w:line="240" w:lineRule="auto"/>
              <w:ind w:left="0"/>
              <w:rPr>
                <w:rFonts w:cs="Times New Roman"/>
                <w:sz w:val="18"/>
                <w:szCs w:val="18"/>
              </w:rPr>
            </w:pPr>
          </w:p>
        </w:tc>
        <w:tc>
          <w:tcPr>
            <w:tcW w:w="720" w:type="dxa"/>
            <w:vMerge/>
            <w:shd w:val="clear" w:color="auto" w:fill="FFFFFF" w:themeFill="background1"/>
          </w:tcPr>
          <w:p w:rsidR="00D96F21" w:rsidRDefault="00D96F21" w:rsidP="00280DF3">
            <w:pPr>
              <w:pStyle w:val="ListParagraph"/>
              <w:spacing w:after="0" w:line="240" w:lineRule="auto"/>
              <w:ind w:left="0"/>
              <w:jc w:val="center"/>
              <w:rPr>
                <w:rFonts w:cs="Times New Roman"/>
                <w:sz w:val="18"/>
                <w:szCs w:val="18"/>
              </w:rPr>
            </w:pPr>
          </w:p>
        </w:tc>
        <w:tc>
          <w:tcPr>
            <w:tcW w:w="810" w:type="dxa"/>
            <w:vMerge/>
            <w:shd w:val="clear" w:color="auto" w:fill="FFFFFF" w:themeFill="background1"/>
          </w:tcPr>
          <w:p w:rsidR="00D96F21" w:rsidRDefault="00D96F21" w:rsidP="00280DF3">
            <w:pPr>
              <w:pStyle w:val="ListParagraph"/>
              <w:spacing w:after="0" w:line="240" w:lineRule="auto"/>
              <w:ind w:left="0"/>
              <w:jc w:val="center"/>
              <w:rPr>
                <w:rFonts w:cs="Times New Roman"/>
                <w:sz w:val="18"/>
                <w:szCs w:val="18"/>
              </w:rPr>
            </w:pPr>
          </w:p>
        </w:tc>
        <w:tc>
          <w:tcPr>
            <w:tcW w:w="986" w:type="dxa"/>
            <w:vMerge/>
            <w:tcBorders>
              <w:right w:val="thinThickThinSmallGap" w:sz="24" w:space="0" w:color="auto"/>
            </w:tcBorders>
            <w:shd w:val="clear" w:color="auto" w:fill="FFFFFF" w:themeFill="background1"/>
          </w:tcPr>
          <w:p w:rsidR="00D96F21" w:rsidRDefault="00D96F21" w:rsidP="00280DF3">
            <w:pPr>
              <w:pStyle w:val="ListParagraph"/>
              <w:spacing w:after="0" w:line="240" w:lineRule="auto"/>
              <w:ind w:left="0"/>
              <w:jc w:val="center"/>
              <w:rPr>
                <w:sz w:val="18"/>
                <w:szCs w:val="18"/>
              </w:rPr>
            </w:pPr>
          </w:p>
        </w:tc>
        <w:tc>
          <w:tcPr>
            <w:tcW w:w="2160" w:type="dxa"/>
            <w:tcBorders>
              <w:top w:val="single" w:sz="4" w:space="0" w:color="auto"/>
              <w:left w:val="thinThickThinSmallGap" w:sz="24" w:space="0" w:color="auto"/>
            </w:tcBorders>
            <w:shd w:val="clear" w:color="auto" w:fill="FFFFFF" w:themeFill="background1"/>
          </w:tcPr>
          <w:p w:rsidR="00D96F21" w:rsidRDefault="00D96F21" w:rsidP="00D96F21">
            <w:pPr>
              <w:pStyle w:val="ListParagraph"/>
              <w:spacing w:after="0" w:line="240" w:lineRule="auto"/>
              <w:ind w:left="0"/>
              <w:rPr>
                <w:rFonts w:cs="Times New Roman"/>
                <w:sz w:val="18"/>
                <w:szCs w:val="18"/>
              </w:rPr>
            </w:pPr>
            <w:r>
              <w:rPr>
                <w:rFonts w:cs="Times New Roman"/>
                <w:sz w:val="18"/>
                <w:szCs w:val="18"/>
              </w:rPr>
              <w:t>Right Knee Limitation of Flexion</w:t>
            </w:r>
          </w:p>
        </w:tc>
        <w:tc>
          <w:tcPr>
            <w:tcW w:w="810" w:type="dxa"/>
            <w:tcBorders>
              <w:top w:val="single" w:sz="4" w:space="0" w:color="auto"/>
            </w:tcBorders>
            <w:shd w:val="clear" w:color="auto" w:fill="FFFFFF" w:themeFill="background1"/>
          </w:tcPr>
          <w:p w:rsidR="00D96F21" w:rsidRDefault="00D96F21" w:rsidP="00D96F21">
            <w:pPr>
              <w:pStyle w:val="ListParagraph"/>
              <w:spacing w:after="0" w:line="240" w:lineRule="auto"/>
              <w:ind w:left="0"/>
              <w:jc w:val="center"/>
              <w:rPr>
                <w:rFonts w:cs="Times New Roman"/>
                <w:sz w:val="18"/>
                <w:szCs w:val="18"/>
              </w:rPr>
            </w:pPr>
            <w:r>
              <w:rPr>
                <w:rFonts w:cs="Times New Roman"/>
                <w:sz w:val="18"/>
                <w:szCs w:val="18"/>
              </w:rPr>
              <w:t>5299-5260</w:t>
            </w:r>
          </w:p>
        </w:tc>
        <w:tc>
          <w:tcPr>
            <w:tcW w:w="810" w:type="dxa"/>
            <w:tcBorders>
              <w:top w:val="single" w:sz="4" w:space="0" w:color="auto"/>
            </w:tcBorders>
            <w:shd w:val="clear" w:color="auto" w:fill="FFFFFF" w:themeFill="background1"/>
          </w:tcPr>
          <w:p w:rsidR="00D96F21" w:rsidRPr="00BC09D1" w:rsidRDefault="00D96F21" w:rsidP="00280DF3">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top w:val="single" w:sz="4" w:space="0" w:color="auto"/>
            </w:tcBorders>
            <w:shd w:val="clear" w:color="auto" w:fill="FFFFFF" w:themeFill="background1"/>
          </w:tcPr>
          <w:p w:rsidR="00D96F21" w:rsidRPr="00BC09D1" w:rsidRDefault="00177A38" w:rsidP="000012DB">
            <w:pPr>
              <w:pStyle w:val="ListParagraph"/>
              <w:spacing w:after="0" w:line="240" w:lineRule="auto"/>
              <w:ind w:left="0"/>
              <w:rPr>
                <w:rFonts w:cs="Times New Roman"/>
                <w:sz w:val="18"/>
                <w:szCs w:val="18"/>
              </w:rPr>
            </w:pPr>
            <w:r>
              <w:rPr>
                <w:rFonts w:cs="Times New Roman"/>
                <w:sz w:val="18"/>
                <w:szCs w:val="18"/>
              </w:rPr>
              <w:t>20070228</w:t>
            </w:r>
          </w:p>
        </w:tc>
      </w:tr>
      <w:tr w:rsidR="00177A38" w:rsidTr="002D1B52">
        <w:trPr>
          <w:trHeight w:val="188"/>
        </w:trPr>
        <w:tc>
          <w:tcPr>
            <w:tcW w:w="2164" w:type="dxa"/>
            <w:shd w:val="clear" w:color="auto" w:fill="FFFFFF" w:themeFill="background1"/>
          </w:tcPr>
          <w:p w:rsidR="00177A38" w:rsidRPr="00BC09D1" w:rsidRDefault="00177A38" w:rsidP="00280DF3">
            <w:pPr>
              <w:pStyle w:val="ListParagraph"/>
              <w:spacing w:after="0" w:line="240" w:lineRule="auto"/>
              <w:ind w:left="0"/>
              <w:rPr>
                <w:rFonts w:cs="Times New Roman"/>
                <w:sz w:val="18"/>
                <w:szCs w:val="18"/>
              </w:rPr>
            </w:pPr>
            <w:r>
              <w:rPr>
                <w:sz w:val="18"/>
                <w:szCs w:val="18"/>
              </w:rPr>
              <w:t>Fibromyalgia</w:t>
            </w:r>
          </w:p>
        </w:tc>
        <w:tc>
          <w:tcPr>
            <w:tcW w:w="1530" w:type="dxa"/>
            <w:gridSpan w:val="2"/>
            <w:shd w:val="clear" w:color="auto" w:fill="FFFFFF" w:themeFill="background1"/>
          </w:tcPr>
          <w:p w:rsidR="00177A38" w:rsidRPr="00BC09D1" w:rsidRDefault="00177A38" w:rsidP="00280DF3">
            <w:pPr>
              <w:pStyle w:val="ListParagraph"/>
              <w:spacing w:after="0" w:line="240" w:lineRule="auto"/>
              <w:ind w:left="0"/>
              <w:jc w:val="center"/>
              <w:rPr>
                <w:rFonts w:cs="Times New Roman"/>
                <w:sz w:val="18"/>
                <w:szCs w:val="18"/>
              </w:rPr>
            </w:pPr>
            <w:r w:rsidRPr="00BC09D1">
              <w:rPr>
                <w:rFonts w:cs="Times New Roman"/>
                <w:sz w:val="18"/>
                <w:szCs w:val="18"/>
              </w:rPr>
              <w:t>Not Unfitting</w:t>
            </w:r>
          </w:p>
        </w:tc>
        <w:tc>
          <w:tcPr>
            <w:tcW w:w="986" w:type="dxa"/>
            <w:tcBorders>
              <w:right w:val="thinThickThinSmallGap" w:sz="24" w:space="0" w:color="auto"/>
            </w:tcBorders>
            <w:shd w:val="clear" w:color="auto" w:fill="FFFFFF" w:themeFill="background1"/>
          </w:tcPr>
          <w:p w:rsidR="00177A38" w:rsidRPr="00D96F21" w:rsidRDefault="00177A38" w:rsidP="00D96F21">
            <w:pPr>
              <w:jc w:val="center"/>
              <w:rPr>
                <w:color w:val="auto"/>
              </w:rPr>
            </w:pPr>
            <w:r w:rsidRPr="00D96F21">
              <w:rPr>
                <w:color w:val="auto"/>
                <w:sz w:val="18"/>
                <w:szCs w:val="18"/>
              </w:rPr>
              <w:t>20060908</w:t>
            </w:r>
          </w:p>
        </w:tc>
        <w:tc>
          <w:tcPr>
            <w:tcW w:w="2160" w:type="dxa"/>
            <w:tcBorders>
              <w:left w:val="thinThickThinSmallGap" w:sz="24" w:space="0" w:color="auto"/>
            </w:tcBorders>
            <w:shd w:val="clear" w:color="auto" w:fill="FFFFFF" w:themeFill="background1"/>
          </w:tcPr>
          <w:p w:rsidR="00177A38" w:rsidRPr="00BC09D1" w:rsidRDefault="00177A38" w:rsidP="00280DF3">
            <w:pPr>
              <w:pStyle w:val="ListParagraph"/>
              <w:spacing w:after="0" w:line="240" w:lineRule="auto"/>
              <w:ind w:left="0"/>
              <w:rPr>
                <w:rFonts w:cs="Times New Roman"/>
                <w:sz w:val="18"/>
                <w:szCs w:val="18"/>
              </w:rPr>
            </w:pPr>
            <w:r>
              <w:rPr>
                <w:sz w:val="18"/>
                <w:szCs w:val="18"/>
              </w:rPr>
              <w:t>Fibromyalgia</w:t>
            </w:r>
          </w:p>
        </w:tc>
        <w:tc>
          <w:tcPr>
            <w:tcW w:w="810" w:type="dxa"/>
            <w:shd w:val="clear" w:color="auto" w:fill="FFFFFF" w:themeFill="background1"/>
          </w:tcPr>
          <w:p w:rsidR="00177A38" w:rsidRPr="00BC09D1" w:rsidRDefault="00177A38" w:rsidP="00280DF3">
            <w:pPr>
              <w:pStyle w:val="ListParagraph"/>
              <w:spacing w:after="0" w:line="240" w:lineRule="auto"/>
              <w:ind w:left="0"/>
              <w:jc w:val="center"/>
              <w:rPr>
                <w:rFonts w:cs="Times New Roman"/>
                <w:sz w:val="18"/>
                <w:szCs w:val="18"/>
              </w:rPr>
            </w:pPr>
            <w:r>
              <w:rPr>
                <w:rFonts w:cs="Times New Roman"/>
                <w:sz w:val="18"/>
                <w:szCs w:val="18"/>
              </w:rPr>
              <w:t>5025</w:t>
            </w:r>
          </w:p>
        </w:tc>
        <w:tc>
          <w:tcPr>
            <w:tcW w:w="810" w:type="dxa"/>
            <w:shd w:val="clear" w:color="auto" w:fill="FFFFFF" w:themeFill="background1"/>
          </w:tcPr>
          <w:p w:rsidR="00177A38" w:rsidRPr="00BC09D1" w:rsidRDefault="00651CF8" w:rsidP="00280DF3">
            <w:pPr>
              <w:pStyle w:val="ListParagraph"/>
              <w:spacing w:after="0" w:line="240" w:lineRule="auto"/>
              <w:ind w:left="0"/>
              <w:jc w:val="center"/>
              <w:rPr>
                <w:rFonts w:cs="Times New Roman"/>
                <w:sz w:val="18"/>
                <w:szCs w:val="18"/>
              </w:rPr>
            </w:pPr>
            <w:r>
              <w:rPr>
                <w:rFonts w:cs="Times New Roman"/>
                <w:sz w:val="18"/>
                <w:szCs w:val="18"/>
              </w:rPr>
              <w:t>1</w:t>
            </w:r>
            <w:r w:rsidR="00177A38">
              <w:rPr>
                <w:rFonts w:cs="Times New Roman"/>
                <w:sz w:val="18"/>
                <w:szCs w:val="18"/>
              </w:rPr>
              <w:t>0%</w:t>
            </w:r>
          </w:p>
        </w:tc>
        <w:tc>
          <w:tcPr>
            <w:tcW w:w="990" w:type="dxa"/>
            <w:shd w:val="clear" w:color="auto" w:fill="FFFFFF" w:themeFill="background1"/>
          </w:tcPr>
          <w:p w:rsidR="00177A38" w:rsidRPr="00177A38" w:rsidRDefault="00177A38" w:rsidP="000012DB">
            <w:pPr>
              <w:rPr>
                <w:color w:val="auto"/>
              </w:rPr>
            </w:pPr>
            <w:r w:rsidRPr="00177A38">
              <w:rPr>
                <w:rFonts w:cs="Times New Roman"/>
                <w:color w:val="auto"/>
                <w:sz w:val="18"/>
                <w:szCs w:val="18"/>
              </w:rPr>
              <w:t>20070228</w:t>
            </w:r>
          </w:p>
        </w:tc>
      </w:tr>
      <w:tr w:rsidR="00177A38" w:rsidTr="002D1B52">
        <w:trPr>
          <w:trHeight w:val="188"/>
        </w:trPr>
        <w:tc>
          <w:tcPr>
            <w:tcW w:w="2164" w:type="dxa"/>
            <w:shd w:val="clear" w:color="auto" w:fill="FFFFFF" w:themeFill="background1"/>
          </w:tcPr>
          <w:p w:rsidR="00177A38" w:rsidRPr="00BC09D1" w:rsidRDefault="00177A38" w:rsidP="00280DF3">
            <w:pPr>
              <w:pStyle w:val="ListParagraph"/>
              <w:spacing w:after="0" w:line="240" w:lineRule="auto"/>
              <w:ind w:left="0"/>
              <w:rPr>
                <w:rFonts w:cs="Times New Roman"/>
                <w:sz w:val="18"/>
                <w:szCs w:val="18"/>
              </w:rPr>
            </w:pPr>
            <w:r>
              <w:rPr>
                <w:rFonts w:eastAsiaTheme="minorEastAsia"/>
                <w:sz w:val="18"/>
                <w:szCs w:val="18"/>
              </w:rPr>
              <w:t>Irritable Bowel Syndrome</w:t>
            </w:r>
          </w:p>
        </w:tc>
        <w:tc>
          <w:tcPr>
            <w:tcW w:w="1530" w:type="dxa"/>
            <w:gridSpan w:val="2"/>
            <w:shd w:val="clear" w:color="auto" w:fill="FFFFFF" w:themeFill="background1"/>
          </w:tcPr>
          <w:p w:rsidR="00177A38" w:rsidRPr="00D96F21" w:rsidRDefault="00177A38" w:rsidP="00D96F21">
            <w:pPr>
              <w:jc w:val="center"/>
              <w:rPr>
                <w:color w:val="auto"/>
              </w:rPr>
            </w:pPr>
            <w:r w:rsidRPr="00D96F21">
              <w:rPr>
                <w:rFonts w:cs="Times New Roman"/>
                <w:color w:val="auto"/>
                <w:sz w:val="18"/>
                <w:szCs w:val="18"/>
              </w:rPr>
              <w:t>Not Unfitting</w:t>
            </w:r>
          </w:p>
        </w:tc>
        <w:tc>
          <w:tcPr>
            <w:tcW w:w="986" w:type="dxa"/>
            <w:tcBorders>
              <w:right w:val="thinThickThinSmallGap" w:sz="24" w:space="0" w:color="auto"/>
            </w:tcBorders>
            <w:shd w:val="clear" w:color="auto" w:fill="FFFFFF" w:themeFill="background1"/>
          </w:tcPr>
          <w:p w:rsidR="00177A38" w:rsidRPr="00D96F21" w:rsidRDefault="00177A38" w:rsidP="00D96F21">
            <w:pPr>
              <w:jc w:val="center"/>
              <w:rPr>
                <w:color w:val="auto"/>
              </w:rPr>
            </w:pPr>
            <w:r w:rsidRPr="00D96F21">
              <w:rPr>
                <w:color w:val="auto"/>
                <w:sz w:val="18"/>
                <w:szCs w:val="18"/>
              </w:rPr>
              <w:t>20060908</w:t>
            </w:r>
          </w:p>
        </w:tc>
        <w:tc>
          <w:tcPr>
            <w:tcW w:w="2160" w:type="dxa"/>
            <w:tcBorders>
              <w:left w:val="thinThickThinSmallGap" w:sz="24" w:space="0" w:color="auto"/>
            </w:tcBorders>
            <w:shd w:val="clear" w:color="auto" w:fill="FFFFFF" w:themeFill="background1"/>
          </w:tcPr>
          <w:p w:rsidR="00177A38" w:rsidRPr="00BC09D1" w:rsidRDefault="00177A38" w:rsidP="00280DF3">
            <w:pPr>
              <w:pStyle w:val="ListParagraph"/>
              <w:spacing w:after="0" w:line="240" w:lineRule="auto"/>
              <w:ind w:left="0"/>
              <w:rPr>
                <w:rFonts w:cs="Times New Roman"/>
                <w:sz w:val="18"/>
                <w:szCs w:val="18"/>
              </w:rPr>
            </w:pPr>
            <w:r>
              <w:rPr>
                <w:rFonts w:eastAsiaTheme="minorEastAsia"/>
                <w:sz w:val="18"/>
                <w:szCs w:val="18"/>
              </w:rPr>
              <w:t>Irritable Bowel Syndrome</w:t>
            </w:r>
          </w:p>
        </w:tc>
        <w:tc>
          <w:tcPr>
            <w:tcW w:w="810" w:type="dxa"/>
            <w:shd w:val="clear" w:color="auto" w:fill="FFFFFF" w:themeFill="background1"/>
          </w:tcPr>
          <w:p w:rsidR="00177A38" w:rsidRPr="00BC09D1" w:rsidRDefault="00177A38" w:rsidP="00280DF3">
            <w:pPr>
              <w:pStyle w:val="ListParagraph"/>
              <w:spacing w:after="0" w:line="240" w:lineRule="auto"/>
              <w:ind w:left="0"/>
              <w:jc w:val="center"/>
              <w:rPr>
                <w:rFonts w:cs="Times New Roman"/>
                <w:sz w:val="18"/>
                <w:szCs w:val="18"/>
              </w:rPr>
            </w:pPr>
            <w:r>
              <w:rPr>
                <w:rFonts w:cs="Times New Roman"/>
                <w:sz w:val="18"/>
                <w:szCs w:val="18"/>
              </w:rPr>
              <w:t>7319</w:t>
            </w:r>
          </w:p>
        </w:tc>
        <w:tc>
          <w:tcPr>
            <w:tcW w:w="810" w:type="dxa"/>
            <w:shd w:val="clear" w:color="auto" w:fill="FFFFFF" w:themeFill="background1"/>
          </w:tcPr>
          <w:p w:rsidR="00177A38" w:rsidRPr="00BC09D1" w:rsidRDefault="00651CF8" w:rsidP="00280DF3">
            <w:pPr>
              <w:pStyle w:val="ListParagraph"/>
              <w:spacing w:after="0" w:line="240" w:lineRule="auto"/>
              <w:ind w:left="0"/>
              <w:jc w:val="center"/>
              <w:rPr>
                <w:rFonts w:cs="Times New Roman"/>
                <w:sz w:val="18"/>
                <w:szCs w:val="18"/>
              </w:rPr>
            </w:pPr>
            <w:r>
              <w:rPr>
                <w:rFonts w:cs="Times New Roman"/>
                <w:sz w:val="18"/>
                <w:szCs w:val="18"/>
              </w:rPr>
              <w:t>3</w:t>
            </w:r>
            <w:r w:rsidR="00177A38">
              <w:rPr>
                <w:rFonts w:cs="Times New Roman"/>
                <w:sz w:val="18"/>
                <w:szCs w:val="18"/>
              </w:rPr>
              <w:t>0%</w:t>
            </w:r>
          </w:p>
        </w:tc>
        <w:tc>
          <w:tcPr>
            <w:tcW w:w="990" w:type="dxa"/>
            <w:shd w:val="clear" w:color="auto" w:fill="FFFFFF" w:themeFill="background1"/>
          </w:tcPr>
          <w:p w:rsidR="00177A38" w:rsidRPr="00177A38" w:rsidRDefault="00177A38" w:rsidP="000012DB">
            <w:pPr>
              <w:rPr>
                <w:color w:val="auto"/>
              </w:rPr>
            </w:pPr>
            <w:r w:rsidRPr="00177A38">
              <w:rPr>
                <w:rFonts w:cs="Times New Roman"/>
                <w:color w:val="auto"/>
                <w:sz w:val="18"/>
                <w:szCs w:val="18"/>
              </w:rPr>
              <w:t>20070228</w:t>
            </w:r>
          </w:p>
        </w:tc>
      </w:tr>
      <w:tr w:rsidR="00177A38" w:rsidTr="002D1B52">
        <w:trPr>
          <w:trHeight w:val="188"/>
        </w:trPr>
        <w:tc>
          <w:tcPr>
            <w:tcW w:w="2164" w:type="dxa"/>
            <w:shd w:val="clear" w:color="auto" w:fill="FFFFFF" w:themeFill="background1"/>
          </w:tcPr>
          <w:p w:rsidR="00177A38" w:rsidRPr="00BC09D1" w:rsidRDefault="00177A38" w:rsidP="00280DF3">
            <w:pPr>
              <w:pStyle w:val="ListParagraph"/>
              <w:spacing w:after="0" w:line="240" w:lineRule="auto"/>
              <w:ind w:left="0"/>
              <w:rPr>
                <w:rFonts w:cs="Times New Roman"/>
                <w:sz w:val="18"/>
                <w:szCs w:val="18"/>
              </w:rPr>
            </w:pPr>
            <w:r>
              <w:rPr>
                <w:rFonts w:cs="Times New Roman"/>
                <w:sz w:val="18"/>
                <w:szCs w:val="18"/>
              </w:rPr>
              <w:t>Hearing Loss</w:t>
            </w:r>
          </w:p>
        </w:tc>
        <w:tc>
          <w:tcPr>
            <w:tcW w:w="1530" w:type="dxa"/>
            <w:gridSpan w:val="2"/>
            <w:shd w:val="clear" w:color="auto" w:fill="FFFFFF" w:themeFill="background1"/>
          </w:tcPr>
          <w:p w:rsidR="00177A38" w:rsidRPr="00D96F21" w:rsidRDefault="00177A38" w:rsidP="00D96F21">
            <w:pPr>
              <w:jc w:val="center"/>
              <w:rPr>
                <w:color w:val="auto"/>
              </w:rPr>
            </w:pPr>
            <w:r w:rsidRPr="00D96F21">
              <w:rPr>
                <w:rFonts w:cs="Times New Roman"/>
                <w:color w:val="auto"/>
                <w:sz w:val="18"/>
                <w:szCs w:val="18"/>
              </w:rPr>
              <w:t>Not Unfitting</w:t>
            </w:r>
          </w:p>
        </w:tc>
        <w:tc>
          <w:tcPr>
            <w:tcW w:w="986" w:type="dxa"/>
            <w:tcBorders>
              <w:right w:val="thinThickThinSmallGap" w:sz="24" w:space="0" w:color="auto"/>
            </w:tcBorders>
            <w:shd w:val="clear" w:color="auto" w:fill="FFFFFF" w:themeFill="background1"/>
          </w:tcPr>
          <w:p w:rsidR="00177A38" w:rsidRPr="00D96F21" w:rsidRDefault="00177A38" w:rsidP="00D96F21">
            <w:pPr>
              <w:jc w:val="center"/>
              <w:rPr>
                <w:color w:val="auto"/>
              </w:rPr>
            </w:pPr>
            <w:r w:rsidRPr="00D96F21">
              <w:rPr>
                <w:color w:val="auto"/>
                <w:sz w:val="18"/>
                <w:szCs w:val="18"/>
              </w:rPr>
              <w:t>20060908</w:t>
            </w:r>
          </w:p>
        </w:tc>
        <w:tc>
          <w:tcPr>
            <w:tcW w:w="2160" w:type="dxa"/>
            <w:tcBorders>
              <w:left w:val="thinThickThinSmallGap" w:sz="24" w:space="0" w:color="auto"/>
            </w:tcBorders>
            <w:shd w:val="clear" w:color="auto" w:fill="FFFFFF" w:themeFill="background1"/>
          </w:tcPr>
          <w:p w:rsidR="00177A38" w:rsidRPr="00BC09D1" w:rsidRDefault="00177A38" w:rsidP="00280DF3">
            <w:pPr>
              <w:pStyle w:val="ListParagraph"/>
              <w:spacing w:after="0" w:line="240" w:lineRule="auto"/>
              <w:ind w:left="0"/>
              <w:rPr>
                <w:rFonts w:cs="Times New Roman"/>
                <w:sz w:val="18"/>
                <w:szCs w:val="18"/>
              </w:rPr>
            </w:pPr>
            <w:r>
              <w:rPr>
                <w:sz w:val="18"/>
                <w:szCs w:val="18"/>
              </w:rPr>
              <w:t>Right Ear Hearing Loss</w:t>
            </w:r>
          </w:p>
        </w:tc>
        <w:tc>
          <w:tcPr>
            <w:tcW w:w="810" w:type="dxa"/>
            <w:shd w:val="clear" w:color="auto" w:fill="FFFFFF" w:themeFill="background1"/>
          </w:tcPr>
          <w:p w:rsidR="00177A38" w:rsidRPr="00BC09D1" w:rsidRDefault="00177A38" w:rsidP="00280DF3">
            <w:pPr>
              <w:pStyle w:val="ListParagraph"/>
              <w:spacing w:after="0" w:line="240" w:lineRule="auto"/>
              <w:ind w:left="0"/>
              <w:jc w:val="center"/>
              <w:rPr>
                <w:rFonts w:cs="Times New Roman"/>
                <w:sz w:val="18"/>
                <w:szCs w:val="18"/>
              </w:rPr>
            </w:pPr>
            <w:r>
              <w:rPr>
                <w:rFonts w:cs="Times New Roman"/>
                <w:sz w:val="18"/>
                <w:szCs w:val="18"/>
              </w:rPr>
              <w:t>6100</w:t>
            </w:r>
          </w:p>
        </w:tc>
        <w:tc>
          <w:tcPr>
            <w:tcW w:w="810" w:type="dxa"/>
            <w:shd w:val="clear" w:color="auto" w:fill="FFFFFF" w:themeFill="background1"/>
          </w:tcPr>
          <w:p w:rsidR="00177A38" w:rsidRPr="00BC09D1" w:rsidRDefault="00177A38" w:rsidP="00280DF3">
            <w:pPr>
              <w:pStyle w:val="ListParagraph"/>
              <w:spacing w:after="0" w:line="240" w:lineRule="auto"/>
              <w:ind w:left="0"/>
              <w:jc w:val="center"/>
              <w:rPr>
                <w:rFonts w:cs="Times New Roman"/>
                <w:sz w:val="18"/>
                <w:szCs w:val="18"/>
              </w:rPr>
            </w:pPr>
            <w:r>
              <w:rPr>
                <w:rFonts w:cs="Times New Roman"/>
                <w:sz w:val="18"/>
                <w:szCs w:val="18"/>
              </w:rPr>
              <w:t>0%</w:t>
            </w:r>
          </w:p>
        </w:tc>
        <w:tc>
          <w:tcPr>
            <w:tcW w:w="990" w:type="dxa"/>
            <w:shd w:val="clear" w:color="auto" w:fill="FFFFFF" w:themeFill="background1"/>
          </w:tcPr>
          <w:p w:rsidR="00177A38" w:rsidRPr="00177A38" w:rsidRDefault="00177A38" w:rsidP="000012DB">
            <w:pPr>
              <w:rPr>
                <w:color w:val="auto"/>
              </w:rPr>
            </w:pPr>
            <w:r w:rsidRPr="00177A38">
              <w:rPr>
                <w:rFonts w:cs="Times New Roman"/>
                <w:color w:val="auto"/>
                <w:sz w:val="18"/>
                <w:szCs w:val="18"/>
              </w:rPr>
              <w:t>20070228</w:t>
            </w:r>
          </w:p>
        </w:tc>
      </w:tr>
      <w:tr w:rsidR="00177A38" w:rsidTr="002D1B52">
        <w:trPr>
          <w:trHeight w:val="188"/>
        </w:trPr>
        <w:tc>
          <w:tcPr>
            <w:tcW w:w="2164" w:type="dxa"/>
            <w:shd w:val="clear" w:color="auto" w:fill="FFFFFF" w:themeFill="background1"/>
          </w:tcPr>
          <w:p w:rsidR="00177A38" w:rsidRPr="00BC09D1" w:rsidRDefault="00177A38" w:rsidP="00280DF3">
            <w:pPr>
              <w:pStyle w:val="ListParagraph"/>
              <w:spacing w:after="0" w:line="240" w:lineRule="auto"/>
              <w:ind w:left="0"/>
              <w:rPr>
                <w:rFonts w:cs="Times New Roman"/>
                <w:sz w:val="18"/>
                <w:szCs w:val="18"/>
              </w:rPr>
            </w:pPr>
            <w:proofErr w:type="spellStart"/>
            <w:r>
              <w:rPr>
                <w:rFonts w:cs="Times New Roman"/>
                <w:sz w:val="18"/>
                <w:szCs w:val="18"/>
              </w:rPr>
              <w:t>Dyslipidemia</w:t>
            </w:r>
            <w:proofErr w:type="spellEnd"/>
          </w:p>
        </w:tc>
        <w:tc>
          <w:tcPr>
            <w:tcW w:w="1530" w:type="dxa"/>
            <w:gridSpan w:val="2"/>
            <w:shd w:val="clear" w:color="auto" w:fill="FFFFFF" w:themeFill="background1"/>
          </w:tcPr>
          <w:p w:rsidR="00177A38" w:rsidRPr="00D96F21" w:rsidRDefault="00177A38" w:rsidP="00D96F21">
            <w:pPr>
              <w:jc w:val="center"/>
              <w:rPr>
                <w:color w:val="auto"/>
              </w:rPr>
            </w:pPr>
            <w:r w:rsidRPr="00D96F21">
              <w:rPr>
                <w:rFonts w:cs="Times New Roman"/>
                <w:color w:val="auto"/>
                <w:sz w:val="18"/>
                <w:szCs w:val="18"/>
              </w:rPr>
              <w:t>Not Unfitting</w:t>
            </w:r>
          </w:p>
        </w:tc>
        <w:tc>
          <w:tcPr>
            <w:tcW w:w="986" w:type="dxa"/>
            <w:tcBorders>
              <w:right w:val="thinThickThinSmallGap" w:sz="24" w:space="0" w:color="auto"/>
            </w:tcBorders>
            <w:shd w:val="clear" w:color="auto" w:fill="FFFFFF" w:themeFill="background1"/>
          </w:tcPr>
          <w:p w:rsidR="00177A38" w:rsidRDefault="000012DB">
            <w:r w:rsidRPr="00D96F21">
              <w:rPr>
                <w:color w:val="auto"/>
                <w:sz w:val="18"/>
                <w:szCs w:val="18"/>
              </w:rPr>
              <w:t>20060908</w:t>
            </w:r>
          </w:p>
        </w:tc>
        <w:tc>
          <w:tcPr>
            <w:tcW w:w="3780" w:type="dxa"/>
            <w:gridSpan w:val="3"/>
            <w:tcBorders>
              <w:left w:val="thinThickThinSmallGap" w:sz="24" w:space="0" w:color="auto"/>
            </w:tcBorders>
            <w:shd w:val="clear" w:color="auto" w:fill="FFFFFF" w:themeFill="background1"/>
          </w:tcPr>
          <w:p w:rsidR="00177A38" w:rsidRPr="00BC09D1" w:rsidRDefault="00177A38" w:rsidP="00280DF3">
            <w:pPr>
              <w:pStyle w:val="ListParagraph"/>
              <w:spacing w:after="0" w:line="240" w:lineRule="auto"/>
              <w:ind w:left="0"/>
              <w:jc w:val="center"/>
              <w:rPr>
                <w:rFonts w:cs="Times New Roman"/>
                <w:sz w:val="18"/>
                <w:szCs w:val="18"/>
              </w:rPr>
            </w:pPr>
            <w:r>
              <w:rPr>
                <w:rFonts w:cs="Times New Roman"/>
                <w:sz w:val="18"/>
                <w:szCs w:val="18"/>
              </w:rPr>
              <w:t>No VA Code or Rating</w:t>
            </w:r>
          </w:p>
        </w:tc>
        <w:tc>
          <w:tcPr>
            <w:tcW w:w="990" w:type="dxa"/>
            <w:shd w:val="clear" w:color="auto" w:fill="FFFFFF" w:themeFill="background1"/>
          </w:tcPr>
          <w:p w:rsidR="00177A38" w:rsidRPr="00177A38" w:rsidRDefault="00177A38" w:rsidP="000012DB">
            <w:pPr>
              <w:pStyle w:val="ListParagraph"/>
              <w:spacing w:after="0" w:line="240" w:lineRule="auto"/>
              <w:ind w:left="0"/>
              <w:rPr>
                <w:rFonts w:cs="Times New Roman"/>
                <w:sz w:val="18"/>
                <w:szCs w:val="18"/>
              </w:rPr>
            </w:pPr>
            <w:r w:rsidRPr="00177A38">
              <w:rPr>
                <w:rFonts w:cs="Times New Roman"/>
                <w:sz w:val="18"/>
                <w:szCs w:val="18"/>
              </w:rPr>
              <w:t>20070228</w:t>
            </w:r>
          </w:p>
        </w:tc>
      </w:tr>
      <w:tr w:rsidR="00177A38" w:rsidTr="002D1B52">
        <w:trPr>
          <w:trHeight w:val="197"/>
        </w:trPr>
        <w:tc>
          <w:tcPr>
            <w:tcW w:w="4680" w:type="dxa"/>
            <w:gridSpan w:val="4"/>
            <w:tcBorders>
              <w:right w:val="thinThickThinSmallGap" w:sz="24" w:space="0" w:color="auto"/>
            </w:tcBorders>
            <w:shd w:val="clear" w:color="auto" w:fill="FFFFFF" w:themeFill="background1"/>
          </w:tcPr>
          <w:p w:rsidR="00177A38" w:rsidRPr="00BC09D1" w:rsidRDefault="00177A38" w:rsidP="00280DF3">
            <w:pPr>
              <w:pStyle w:val="ListParagraph"/>
              <w:spacing w:after="0" w:line="240" w:lineRule="auto"/>
              <w:ind w:left="0"/>
              <w:jc w:val="center"/>
              <w:rPr>
                <w:rFonts w:cs="Times New Roman"/>
                <w:b/>
                <w:sz w:val="18"/>
                <w:szCs w:val="18"/>
              </w:rPr>
            </w:pPr>
            <w:r>
              <w:rPr>
                <w:rFonts w:eastAsiaTheme="minorEastAsia"/>
                <w:sz w:val="18"/>
                <w:szCs w:val="18"/>
              </w:rPr>
              <w:t>No Additional DA</w:t>
            </w:r>
            <w:r w:rsidRPr="00BC09D1">
              <w:rPr>
                <w:rFonts w:eastAsiaTheme="minorEastAsia"/>
                <w:sz w:val="18"/>
                <w:szCs w:val="18"/>
              </w:rPr>
              <w:t xml:space="preserve"> 3947 Entries.</w:t>
            </w:r>
          </w:p>
        </w:tc>
        <w:tc>
          <w:tcPr>
            <w:tcW w:w="3780" w:type="dxa"/>
            <w:gridSpan w:val="3"/>
            <w:tcBorders>
              <w:left w:val="thinThickThinSmallGap" w:sz="24" w:space="0" w:color="auto"/>
            </w:tcBorders>
            <w:shd w:val="clear" w:color="auto" w:fill="FFFFFF" w:themeFill="background1"/>
          </w:tcPr>
          <w:p w:rsidR="00177A38" w:rsidRPr="00BC09D1" w:rsidRDefault="00177A38" w:rsidP="00177A38">
            <w:pPr>
              <w:pStyle w:val="ListParagraph"/>
              <w:spacing w:after="0" w:line="240" w:lineRule="auto"/>
              <w:ind w:left="0"/>
              <w:jc w:val="center"/>
              <w:rPr>
                <w:rFonts w:cs="Times New Roman"/>
                <w:sz w:val="18"/>
                <w:szCs w:val="18"/>
              </w:rPr>
            </w:pPr>
            <w:r>
              <w:rPr>
                <w:rFonts w:cs="Times New Roman"/>
                <w:sz w:val="18"/>
                <w:szCs w:val="18"/>
              </w:rPr>
              <w:t>Non</w:t>
            </w:r>
            <w:r w:rsidRPr="00BC09D1">
              <w:rPr>
                <w:rFonts w:cs="Times New Roman"/>
                <w:sz w:val="18"/>
                <w:szCs w:val="18"/>
              </w:rPr>
              <w:t xml:space="preserve">-PEB X  </w:t>
            </w:r>
            <w:r>
              <w:rPr>
                <w:rFonts w:cs="Times New Roman"/>
                <w:sz w:val="18"/>
                <w:szCs w:val="18"/>
              </w:rPr>
              <w:t>4</w:t>
            </w:r>
            <w:r w:rsidRPr="00BC09D1">
              <w:rPr>
                <w:rFonts w:cs="Times New Roman"/>
                <w:sz w:val="18"/>
                <w:szCs w:val="18"/>
              </w:rPr>
              <w:t xml:space="preserve"> / </w:t>
            </w:r>
            <w:r>
              <w:rPr>
                <w:rFonts w:cs="Times New Roman"/>
                <w:sz w:val="18"/>
                <w:szCs w:val="18"/>
              </w:rPr>
              <w:t>Deferred</w:t>
            </w:r>
            <w:r w:rsidRPr="00BC09D1">
              <w:rPr>
                <w:rFonts w:cs="Times New Roman"/>
                <w:sz w:val="18"/>
                <w:szCs w:val="18"/>
              </w:rPr>
              <w:t xml:space="preserve"> X </w:t>
            </w:r>
            <w:r>
              <w:rPr>
                <w:rFonts w:cs="Times New Roman"/>
                <w:sz w:val="18"/>
                <w:szCs w:val="18"/>
              </w:rPr>
              <w:t>1</w:t>
            </w:r>
          </w:p>
        </w:tc>
        <w:tc>
          <w:tcPr>
            <w:tcW w:w="990" w:type="dxa"/>
            <w:shd w:val="clear" w:color="auto" w:fill="FFFFFF" w:themeFill="background1"/>
          </w:tcPr>
          <w:p w:rsidR="00177A38" w:rsidRDefault="00177A38" w:rsidP="000012DB">
            <w:r w:rsidRPr="00940440">
              <w:rPr>
                <w:rFonts w:cs="Times New Roman"/>
                <w:color w:val="auto"/>
                <w:sz w:val="18"/>
                <w:szCs w:val="18"/>
              </w:rPr>
              <w:t>20070228</w:t>
            </w:r>
          </w:p>
        </w:tc>
      </w:tr>
      <w:tr w:rsidR="00D96F21" w:rsidTr="002D1B52">
        <w:trPr>
          <w:trHeight w:val="242"/>
        </w:trPr>
        <w:tc>
          <w:tcPr>
            <w:tcW w:w="4680" w:type="dxa"/>
            <w:gridSpan w:val="4"/>
            <w:tcBorders>
              <w:right w:val="thinThickThinSmallGap" w:sz="24" w:space="0" w:color="auto"/>
            </w:tcBorders>
            <w:shd w:val="clear" w:color="auto" w:fill="C6D9F1" w:themeFill="text2" w:themeFillTint="33"/>
          </w:tcPr>
          <w:p w:rsidR="00D96F21" w:rsidRPr="00BC09D1" w:rsidRDefault="00D96F21" w:rsidP="00280DF3">
            <w:pPr>
              <w:pStyle w:val="ListParagraph"/>
              <w:spacing w:after="0" w:line="240" w:lineRule="auto"/>
              <w:ind w:left="0"/>
              <w:jc w:val="center"/>
              <w:rPr>
                <w:rFonts w:cs="Times New Roman"/>
                <w:b/>
                <w:sz w:val="20"/>
                <w:szCs w:val="20"/>
              </w:rPr>
            </w:pPr>
            <w:r w:rsidRPr="00BC09D1">
              <w:rPr>
                <w:rFonts w:cs="Times New Roman"/>
                <w:b/>
                <w:sz w:val="20"/>
                <w:szCs w:val="20"/>
              </w:rPr>
              <w:t>TOTAL Combined:  0%</w:t>
            </w:r>
          </w:p>
        </w:tc>
        <w:tc>
          <w:tcPr>
            <w:tcW w:w="4770" w:type="dxa"/>
            <w:gridSpan w:val="4"/>
            <w:tcBorders>
              <w:left w:val="thinThickThinSmallGap" w:sz="24" w:space="0" w:color="auto"/>
            </w:tcBorders>
            <w:shd w:val="clear" w:color="auto" w:fill="C6D9F1" w:themeFill="text2" w:themeFillTint="33"/>
          </w:tcPr>
          <w:p w:rsidR="00D96F21" w:rsidRPr="00BC09D1" w:rsidRDefault="00D96F21" w:rsidP="00280DF3">
            <w:pPr>
              <w:pStyle w:val="ListParagraph"/>
              <w:spacing w:after="0" w:line="240" w:lineRule="auto"/>
              <w:ind w:left="0"/>
              <w:jc w:val="center"/>
              <w:rPr>
                <w:rFonts w:cs="Times New Roman"/>
                <w:b/>
                <w:sz w:val="20"/>
                <w:szCs w:val="20"/>
              </w:rPr>
            </w:pPr>
            <w:r w:rsidRPr="00BC09D1">
              <w:rPr>
                <w:rFonts w:cs="Times New Roman"/>
                <w:b/>
                <w:sz w:val="20"/>
                <w:szCs w:val="20"/>
              </w:rPr>
              <w:t>TOTAL Combined (</w:t>
            </w:r>
            <w:r w:rsidRPr="00BC09D1">
              <w:rPr>
                <w:rFonts w:cs="Times New Roman"/>
                <w:b/>
                <w:i/>
                <w:sz w:val="20"/>
                <w:szCs w:val="20"/>
              </w:rPr>
              <w:t>Includes Non-PEB Conditions</w:t>
            </w:r>
            <w:r w:rsidRPr="00BC09D1">
              <w:rPr>
                <w:rFonts w:cs="Times New Roman"/>
                <w:b/>
                <w:sz w:val="20"/>
                <w:szCs w:val="20"/>
              </w:rPr>
              <w:t xml:space="preserve">):    </w:t>
            </w:r>
            <w:r w:rsidR="00177A38">
              <w:rPr>
                <w:rFonts w:cs="Times New Roman"/>
                <w:b/>
                <w:sz w:val="20"/>
                <w:szCs w:val="20"/>
              </w:rPr>
              <w:t>7</w:t>
            </w:r>
            <w:r w:rsidRPr="00BC09D1">
              <w:rPr>
                <w:rFonts w:cs="Times New Roman"/>
                <w:b/>
                <w:sz w:val="20"/>
                <w:szCs w:val="20"/>
              </w:rPr>
              <w:t xml:space="preserve">0%                                                                         </w:t>
            </w:r>
            <w:r w:rsidRPr="00BC09D1">
              <w:rPr>
                <w:rFonts w:cs="Times New Roman"/>
                <w:color w:val="000000"/>
                <w:sz w:val="20"/>
                <w:szCs w:val="20"/>
              </w:rPr>
              <w:t xml:space="preserve"> </w:t>
            </w:r>
          </w:p>
        </w:tc>
      </w:tr>
    </w:tbl>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sidR="00A90D55">
        <w:rPr>
          <w:color w:val="000080"/>
        </w:rPr>
        <w:t>_</w:t>
      </w:r>
    </w:p>
    <w:p w:rsidR="00A90D55" w:rsidRDefault="00A90D55" w:rsidP="00875F2D">
      <w:pPr>
        <w:tabs>
          <w:tab w:val="left" w:pos="288"/>
          <w:tab w:val="left" w:pos="4752"/>
        </w:tabs>
        <w:spacing w:line="240" w:lineRule="exact"/>
        <w:jc w:val="both"/>
        <w:rPr>
          <w:color w:val="000080"/>
        </w:rPr>
      </w:pPr>
    </w:p>
    <w:p w:rsidR="002C6E5B" w:rsidRPr="00D24C0F" w:rsidRDefault="002C6E5B" w:rsidP="002C6E5B">
      <w:pPr>
        <w:tabs>
          <w:tab w:val="left" w:pos="288"/>
          <w:tab w:val="left" w:pos="4752"/>
        </w:tabs>
        <w:spacing w:line="240" w:lineRule="exact"/>
        <w:jc w:val="both"/>
        <w:rPr>
          <w:color w:val="000080"/>
        </w:rPr>
      </w:pPr>
      <w:r w:rsidRPr="00D24C0F">
        <w:rPr>
          <w:color w:val="000080"/>
          <w:u w:val="single"/>
        </w:rPr>
        <w:t>ANALYSIS SUMMARY</w:t>
      </w:r>
      <w:r w:rsidRPr="00D24C0F">
        <w:rPr>
          <w:color w:val="000080"/>
        </w:rPr>
        <w:t>:</w:t>
      </w:r>
    </w:p>
    <w:p w:rsidR="002C6E5B" w:rsidRPr="00D24C0F" w:rsidRDefault="002C6E5B" w:rsidP="002C6E5B">
      <w:pPr>
        <w:tabs>
          <w:tab w:val="left" w:pos="288"/>
          <w:tab w:val="left" w:pos="4752"/>
        </w:tabs>
        <w:spacing w:line="240" w:lineRule="exact"/>
        <w:jc w:val="both"/>
        <w:rPr>
          <w:color w:val="000080"/>
        </w:rPr>
      </w:pPr>
    </w:p>
    <w:p w:rsidR="000D6457" w:rsidRPr="00D24C0F" w:rsidRDefault="003E6BE2" w:rsidP="00D24C0F">
      <w:pPr>
        <w:tabs>
          <w:tab w:val="left" w:pos="288"/>
          <w:tab w:val="left" w:pos="4752"/>
        </w:tabs>
        <w:spacing w:line="240" w:lineRule="exact"/>
        <w:jc w:val="both"/>
        <w:rPr>
          <w:color w:val="000080"/>
        </w:rPr>
      </w:pPr>
      <w:proofErr w:type="gramStart"/>
      <w:r w:rsidRPr="00D24C0F">
        <w:rPr>
          <w:color w:val="000080"/>
          <w:u w:val="single"/>
        </w:rPr>
        <w:t>Right Knee</w:t>
      </w:r>
      <w:r w:rsidR="002C6E5B" w:rsidRPr="00D24C0F">
        <w:rPr>
          <w:color w:val="000080"/>
          <w:u w:val="single"/>
        </w:rPr>
        <w:t xml:space="preserve"> Condition</w:t>
      </w:r>
      <w:r w:rsidR="002C6E5B" w:rsidRPr="00D24C0F">
        <w:rPr>
          <w:color w:val="000080"/>
        </w:rPr>
        <w:t>.</w:t>
      </w:r>
      <w:proofErr w:type="gramEnd"/>
      <w:r w:rsidR="002C6E5B" w:rsidRPr="00D24C0F">
        <w:rPr>
          <w:color w:val="000080"/>
        </w:rPr>
        <w:t xml:space="preserve">  The</w:t>
      </w:r>
      <w:r w:rsidR="00684668" w:rsidRPr="00D24C0F">
        <w:rPr>
          <w:color w:val="000080"/>
        </w:rPr>
        <w:t xml:space="preserve"> PEB coding as analogous to 5003 is not </w:t>
      </w:r>
      <w:r w:rsidR="00D24C0F">
        <w:rPr>
          <w:color w:val="000080"/>
        </w:rPr>
        <w:t>underpinned by</w:t>
      </w:r>
      <w:r w:rsidR="00684668" w:rsidRPr="00D24C0F">
        <w:rPr>
          <w:color w:val="000080"/>
        </w:rPr>
        <w:t xml:space="preserve"> radiographic demonstration of arthritis.  Even under 5003 coding, application of the </w:t>
      </w:r>
      <w:r w:rsidR="000203F1">
        <w:rPr>
          <w:color w:val="000080"/>
        </w:rPr>
        <w:t>U.S. Army Physical Disability Agency (</w:t>
      </w:r>
      <w:r w:rsidR="00684668" w:rsidRPr="00D24C0F">
        <w:rPr>
          <w:color w:val="000080"/>
        </w:rPr>
        <w:t>USAPDA</w:t>
      </w:r>
      <w:r w:rsidR="000203F1">
        <w:rPr>
          <w:color w:val="000080"/>
        </w:rPr>
        <w:t>)</w:t>
      </w:r>
      <w:r w:rsidR="00684668" w:rsidRPr="00D24C0F">
        <w:rPr>
          <w:color w:val="000080"/>
        </w:rPr>
        <w:t xml:space="preserve"> pain policy was necessary to achieve the 0% rating.  Painful motion was </w:t>
      </w:r>
      <w:r w:rsidR="00220A25" w:rsidRPr="00D24C0F">
        <w:rPr>
          <w:color w:val="000080"/>
        </w:rPr>
        <w:t xml:space="preserve">specifically </w:t>
      </w:r>
      <w:r w:rsidR="00684668" w:rsidRPr="00D24C0F">
        <w:rPr>
          <w:color w:val="000080"/>
        </w:rPr>
        <w:t>documented on the MEB physica</w:t>
      </w:r>
      <w:r w:rsidR="00220A25" w:rsidRPr="00D24C0F">
        <w:rPr>
          <w:color w:val="000080"/>
        </w:rPr>
        <w:t xml:space="preserve">l, elsewhere in the record and by the VA examiner.  This </w:t>
      </w:r>
      <w:r w:rsidR="00684668" w:rsidRPr="00D24C0F">
        <w:rPr>
          <w:color w:val="000080"/>
        </w:rPr>
        <w:t xml:space="preserve">would achieve a 10% rating IAW </w:t>
      </w:r>
      <w:r w:rsidR="000203F1">
        <w:rPr>
          <w:color w:val="000080"/>
        </w:rPr>
        <w:t>the Veterans' Affairs Schedule for Rating Disabilities (</w:t>
      </w:r>
      <w:r w:rsidR="00684668" w:rsidRPr="00D24C0F">
        <w:rPr>
          <w:color w:val="000080"/>
        </w:rPr>
        <w:t>VASRD</w:t>
      </w:r>
      <w:r w:rsidR="000203F1">
        <w:rPr>
          <w:color w:val="000080"/>
        </w:rPr>
        <w:t>)</w:t>
      </w:r>
      <w:r w:rsidR="00684668" w:rsidRPr="00D24C0F">
        <w:rPr>
          <w:color w:val="000080"/>
        </w:rPr>
        <w:t xml:space="preserve"> §4.59</w:t>
      </w:r>
      <w:r w:rsidR="00220A25" w:rsidRPr="00D24C0F">
        <w:rPr>
          <w:color w:val="000080"/>
        </w:rPr>
        <w:t xml:space="preserve"> (painful motion), although there was no compensable range-of-motion impairment.  </w:t>
      </w:r>
      <w:r w:rsidR="00684668" w:rsidRPr="00D24C0F">
        <w:rPr>
          <w:color w:val="000080"/>
        </w:rPr>
        <w:t xml:space="preserve">A significant issue in this case, however, </w:t>
      </w:r>
      <w:r w:rsidR="008F1EEB" w:rsidRPr="00D24C0F">
        <w:rPr>
          <w:color w:val="000080"/>
        </w:rPr>
        <w:t>is whether to apply the 5257 code for instability</w:t>
      </w:r>
      <w:r w:rsidR="000012DB" w:rsidRPr="00D24C0F">
        <w:rPr>
          <w:color w:val="000080"/>
        </w:rPr>
        <w:t xml:space="preserve"> of the knee</w:t>
      </w:r>
      <w:r w:rsidR="000A559F" w:rsidRPr="00D24C0F">
        <w:rPr>
          <w:color w:val="000080"/>
        </w:rPr>
        <w:t xml:space="preserve">.  </w:t>
      </w:r>
      <w:r w:rsidR="00700340" w:rsidRPr="00D24C0F">
        <w:rPr>
          <w:color w:val="000080"/>
        </w:rPr>
        <w:t xml:space="preserve">The condition was, in fact, specified in the </w:t>
      </w:r>
      <w:r w:rsidR="000203F1">
        <w:rPr>
          <w:color w:val="000080"/>
        </w:rPr>
        <w:t>narrative summary (</w:t>
      </w:r>
      <w:r w:rsidR="00700340" w:rsidRPr="00D24C0F">
        <w:rPr>
          <w:color w:val="000080"/>
        </w:rPr>
        <w:t>NARSUM</w:t>
      </w:r>
      <w:r w:rsidR="000203F1">
        <w:rPr>
          <w:color w:val="000080"/>
        </w:rPr>
        <w:t>)</w:t>
      </w:r>
      <w:r w:rsidR="00700340" w:rsidRPr="00D24C0F">
        <w:rPr>
          <w:color w:val="000080"/>
        </w:rPr>
        <w:t xml:space="preserve"> and </w:t>
      </w:r>
      <w:r w:rsidR="008F1EEB" w:rsidRPr="00D24C0F">
        <w:rPr>
          <w:color w:val="000080"/>
        </w:rPr>
        <w:t xml:space="preserve">listed on the DA </w:t>
      </w:r>
      <w:r w:rsidR="000203F1">
        <w:rPr>
          <w:color w:val="000080"/>
        </w:rPr>
        <w:t xml:space="preserve">Fm </w:t>
      </w:r>
      <w:r w:rsidR="008F1EEB" w:rsidRPr="00D24C0F">
        <w:rPr>
          <w:color w:val="000080"/>
        </w:rPr>
        <w:t xml:space="preserve">3947 as ‘chronic right knee pain with instability after </w:t>
      </w:r>
      <w:proofErr w:type="spellStart"/>
      <w:r w:rsidR="008F1EEB" w:rsidRPr="00D24C0F">
        <w:rPr>
          <w:color w:val="000080"/>
        </w:rPr>
        <w:t>patellectomy</w:t>
      </w:r>
      <w:proofErr w:type="spellEnd"/>
      <w:r w:rsidR="008F1EEB" w:rsidRPr="00D24C0F">
        <w:rPr>
          <w:color w:val="000080"/>
        </w:rPr>
        <w:t xml:space="preserve">’.  The PEB’s DA </w:t>
      </w:r>
      <w:r w:rsidR="000203F1">
        <w:rPr>
          <w:color w:val="000080"/>
        </w:rPr>
        <w:t xml:space="preserve">Fm </w:t>
      </w:r>
      <w:r w:rsidR="008F1EEB" w:rsidRPr="00D24C0F">
        <w:rPr>
          <w:color w:val="000080"/>
        </w:rPr>
        <w:t xml:space="preserve">199 omitted instability from </w:t>
      </w:r>
      <w:r w:rsidR="000012DB" w:rsidRPr="00D24C0F">
        <w:rPr>
          <w:color w:val="000080"/>
        </w:rPr>
        <w:t>its description of the condition,</w:t>
      </w:r>
      <w:r w:rsidR="008F1EEB" w:rsidRPr="00D24C0F">
        <w:rPr>
          <w:color w:val="000080"/>
        </w:rPr>
        <w:t xml:space="preserve"> </w:t>
      </w:r>
      <w:r w:rsidR="000012DB" w:rsidRPr="00D24C0F">
        <w:rPr>
          <w:color w:val="000080"/>
        </w:rPr>
        <w:t>but</w:t>
      </w:r>
      <w:r w:rsidR="008F1EEB" w:rsidRPr="00D24C0F">
        <w:rPr>
          <w:color w:val="000080"/>
        </w:rPr>
        <w:t xml:space="preserve"> stated, ‘Has full range of motion with joint instability that is not severe enough to be separately ratable under the joint instability code.’  This judgment is at odds with the NARSUM</w:t>
      </w:r>
      <w:r w:rsidR="00700340" w:rsidRPr="00D24C0F">
        <w:rPr>
          <w:color w:val="000080"/>
        </w:rPr>
        <w:t xml:space="preserve"> which states ‘his knee is quite unstable’ and ‘depends upon a cane to walk to decrease his instability’.  An orthopedic addendum to the NARSUM, although stating there was no </w:t>
      </w:r>
      <w:r w:rsidR="00220A25" w:rsidRPr="00D24C0F">
        <w:rPr>
          <w:color w:val="000080"/>
        </w:rPr>
        <w:t xml:space="preserve">joint </w:t>
      </w:r>
      <w:r w:rsidR="00700340" w:rsidRPr="00D24C0F">
        <w:rPr>
          <w:color w:val="000080"/>
        </w:rPr>
        <w:t xml:space="preserve">laxity on exam, provided the assessment ‘right leg instability and </w:t>
      </w:r>
      <w:proofErr w:type="gramStart"/>
      <w:r w:rsidR="00700340" w:rsidRPr="00D24C0F">
        <w:rPr>
          <w:color w:val="000080"/>
        </w:rPr>
        <w:t>weakness’</w:t>
      </w:r>
      <w:proofErr w:type="gramEnd"/>
      <w:r w:rsidR="00700340" w:rsidRPr="00D24C0F">
        <w:rPr>
          <w:color w:val="000080"/>
        </w:rPr>
        <w:t>.  The NARSUM and the addendum stressed that a significant issue with the leg was failure to regain muscle strength after the accident.  The orthopedist</w:t>
      </w:r>
      <w:r w:rsidR="00584807" w:rsidRPr="00D24C0F">
        <w:rPr>
          <w:color w:val="000080"/>
        </w:rPr>
        <w:t xml:space="preserve"> was apparently ascribing the instability to overall muscle strength rather than inherent instability of the joint itself.  The VA examiner stated ‘laxity of right knee from surgical absence of patella’.  Since the patella is not involved with maintaining a stable knee</w:t>
      </w:r>
      <w:r w:rsidR="000012DB" w:rsidRPr="00D24C0F">
        <w:rPr>
          <w:color w:val="000080"/>
        </w:rPr>
        <w:t xml:space="preserve"> joint</w:t>
      </w:r>
      <w:r w:rsidR="00584807" w:rsidRPr="00D24C0F">
        <w:rPr>
          <w:color w:val="000080"/>
        </w:rPr>
        <w:t xml:space="preserve">, however, this is not a valid description of joint laxity.  </w:t>
      </w:r>
      <w:r w:rsidR="000A559F" w:rsidRPr="00D24C0F">
        <w:rPr>
          <w:color w:val="000080"/>
        </w:rPr>
        <w:t xml:space="preserve">There is no examination in the service or VA records which documents joint laxity.  </w:t>
      </w:r>
      <w:r w:rsidR="00220A25" w:rsidRPr="00D24C0F">
        <w:rPr>
          <w:color w:val="000080"/>
        </w:rPr>
        <w:t>This presents s</w:t>
      </w:r>
      <w:r w:rsidR="00584807" w:rsidRPr="00D24C0F">
        <w:rPr>
          <w:color w:val="000080"/>
        </w:rPr>
        <w:t xml:space="preserve">omewhat of a quandary </w:t>
      </w:r>
      <w:r w:rsidR="000012DB" w:rsidRPr="00D24C0F">
        <w:rPr>
          <w:color w:val="000080"/>
        </w:rPr>
        <w:t>regarding coding and rating</w:t>
      </w:r>
      <w:r w:rsidR="00584807" w:rsidRPr="00D24C0F">
        <w:rPr>
          <w:color w:val="000080"/>
        </w:rPr>
        <w:t xml:space="preserve">.  The 5257 code, specifically stating ‘recurrent </w:t>
      </w:r>
      <w:proofErr w:type="spellStart"/>
      <w:r w:rsidR="00584807" w:rsidRPr="00D24C0F">
        <w:rPr>
          <w:color w:val="000080"/>
        </w:rPr>
        <w:t>subluxation</w:t>
      </w:r>
      <w:proofErr w:type="spellEnd"/>
      <w:r w:rsidR="00584807" w:rsidRPr="00D24C0F">
        <w:rPr>
          <w:color w:val="000080"/>
        </w:rPr>
        <w:t xml:space="preserve"> or lateral instability</w:t>
      </w:r>
      <w:r w:rsidR="00C81B98" w:rsidRPr="00D24C0F">
        <w:rPr>
          <w:color w:val="000080"/>
        </w:rPr>
        <w:t xml:space="preserve">’ implies </w:t>
      </w:r>
      <w:proofErr w:type="spellStart"/>
      <w:r w:rsidR="00C81B98" w:rsidRPr="00D24C0F">
        <w:rPr>
          <w:i/>
          <w:color w:val="000080"/>
        </w:rPr>
        <w:t>ligamental</w:t>
      </w:r>
      <w:proofErr w:type="spellEnd"/>
      <w:r w:rsidR="00C81B98" w:rsidRPr="00D24C0F">
        <w:rPr>
          <w:color w:val="000080"/>
        </w:rPr>
        <w:t xml:space="preserve"> laxity which is not present in this case.  What is present</w:t>
      </w:r>
      <w:r w:rsidR="00D24C0F">
        <w:rPr>
          <w:color w:val="000080"/>
        </w:rPr>
        <w:t xml:space="preserve"> </w:t>
      </w:r>
      <w:r w:rsidR="00D24C0F" w:rsidRPr="00D24C0F">
        <w:rPr>
          <w:color w:val="000080"/>
        </w:rPr>
        <w:t>to a significant degree</w:t>
      </w:r>
      <w:r w:rsidR="00C81B98" w:rsidRPr="00D24C0F">
        <w:rPr>
          <w:color w:val="000080"/>
        </w:rPr>
        <w:t xml:space="preserve">, however, is overall </w:t>
      </w:r>
      <w:r w:rsidR="00220A25" w:rsidRPr="00D24C0F">
        <w:rPr>
          <w:color w:val="000080"/>
        </w:rPr>
        <w:t xml:space="preserve">functional </w:t>
      </w:r>
      <w:r w:rsidR="00C81B98" w:rsidRPr="00D24C0F">
        <w:rPr>
          <w:color w:val="000080"/>
        </w:rPr>
        <w:t xml:space="preserve">instability.  The CI required a permanent brace and cane, walked </w:t>
      </w:r>
      <w:r w:rsidR="00C81B98" w:rsidRPr="00D24C0F">
        <w:rPr>
          <w:color w:val="000080"/>
        </w:rPr>
        <w:lastRenderedPageBreak/>
        <w:t xml:space="preserve">with an </w:t>
      </w:r>
      <w:proofErr w:type="spellStart"/>
      <w:r w:rsidR="00C81B98" w:rsidRPr="00D24C0F">
        <w:rPr>
          <w:color w:val="000080"/>
        </w:rPr>
        <w:t>antalgic</w:t>
      </w:r>
      <w:proofErr w:type="spellEnd"/>
      <w:r w:rsidR="00C81B98" w:rsidRPr="00D24C0F">
        <w:rPr>
          <w:color w:val="000080"/>
        </w:rPr>
        <w:t xml:space="preserve"> gait and suffered </w:t>
      </w:r>
      <w:r w:rsidR="000A559F" w:rsidRPr="00D24C0F">
        <w:rPr>
          <w:color w:val="000080"/>
        </w:rPr>
        <w:t xml:space="preserve">considerable </w:t>
      </w:r>
      <w:r w:rsidR="00C81B98" w:rsidRPr="00D24C0F">
        <w:rPr>
          <w:color w:val="000080"/>
        </w:rPr>
        <w:t xml:space="preserve">functional impairment </w:t>
      </w:r>
      <w:r w:rsidR="000A559F" w:rsidRPr="00D24C0F">
        <w:rPr>
          <w:color w:val="000080"/>
        </w:rPr>
        <w:t>and</w:t>
      </w:r>
      <w:r w:rsidR="00C81B98" w:rsidRPr="00D24C0F">
        <w:rPr>
          <w:color w:val="000080"/>
        </w:rPr>
        <w:t xml:space="preserve"> limitation of activities.  </w:t>
      </w:r>
      <w:r w:rsidR="000068AF" w:rsidRPr="00D24C0F">
        <w:rPr>
          <w:color w:val="000080"/>
        </w:rPr>
        <w:t xml:space="preserve">His treating orthopedist wrote a memorandum for the PEB stating, ‘His future occupational pursuits have been drastically and permanently altered.’  After due deliberation, the Board agreed that the functional </w:t>
      </w:r>
      <w:r w:rsidR="000068AF" w:rsidRPr="00D24C0F">
        <w:rPr>
          <w:i/>
          <w:color w:val="000080"/>
        </w:rPr>
        <w:t>de facto</w:t>
      </w:r>
      <w:r w:rsidR="000068AF" w:rsidRPr="00D24C0F">
        <w:rPr>
          <w:color w:val="000080"/>
        </w:rPr>
        <w:t xml:space="preserve"> instability </w:t>
      </w:r>
      <w:r w:rsidR="00F23A0D" w:rsidRPr="00D24C0F">
        <w:rPr>
          <w:color w:val="000080"/>
        </w:rPr>
        <w:t>of the knee (and/or leg) constituted reasonable doubt favor</w:t>
      </w:r>
      <w:r w:rsidR="00D24C0F">
        <w:rPr>
          <w:color w:val="000080"/>
        </w:rPr>
        <w:t>ing</w:t>
      </w:r>
      <w:r w:rsidR="00F23A0D" w:rsidRPr="00D24C0F">
        <w:rPr>
          <w:color w:val="000080"/>
        </w:rPr>
        <w:t xml:space="preserve"> application of the 5257 code</w:t>
      </w:r>
      <w:r w:rsidR="0070461D">
        <w:rPr>
          <w:color w:val="000080"/>
        </w:rPr>
        <w:t xml:space="preserve"> to rating</w:t>
      </w:r>
      <w:r w:rsidR="00F23A0D" w:rsidRPr="00D24C0F">
        <w:rPr>
          <w:color w:val="000080"/>
        </w:rPr>
        <w:t xml:space="preserve">.  Since there was no significant mechanical instability of the knee, however, the code is applied analogously (5299-5257).  Furthermore, the VASRD latitude for </w:t>
      </w:r>
      <w:r w:rsidR="000A559F" w:rsidRPr="00D24C0F">
        <w:rPr>
          <w:color w:val="000080"/>
        </w:rPr>
        <w:t>dual rating with</w:t>
      </w:r>
      <w:r w:rsidR="00F23A0D" w:rsidRPr="00D24C0F">
        <w:rPr>
          <w:color w:val="000080"/>
        </w:rPr>
        <w:t xml:space="preserve"> 5257 </w:t>
      </w:r>
      <w:r w:rsidR="000A559F" w:rsidRPr="00D24C0F">
        <w:rPr>
          <w:color w:val="000080"/>
        </w:rPr>
        <w:t>and</w:t>
      </w:r>
      <w:r w:rsidR="00F23A0D" w:rsidRPr="00D24C0F">
        <w:rPr>
          <w:color w:val="000080"/>
        </w:rPr>
        <w:t xml:space="preserve"> another compensable knee code is dubiously applicable </w:t>
      </w:r>
      <w:r w:rsidR="000A559F" w:rsidRPr="00D24C0F">
        <w:rPr>
          <w:color w:val="000080"/>
        </w:rPr>
        <w:t>to</w:t>
      </w:r>
      <w:r w:rsidR="00F23A0D" w:rsidRPr="00D24C0F">
        <w:rPr>
          <w:color w:val="000080"/>
        </w:rPr>
        <w:t xml:space="preserve"> an analogous </w:t>
      </w:r>
      <w:r w:rsidR="000A559F" w:rsidRPr="00D24C0F">
        <w:rPr>
          <w:color w:val="000080"/>
        </w:rPr>
        <w:t xml:space="preserve">use of 5257.  </w:t>
      </w:r>
      <w:r w:rsidR="00942D8E" w:rsidRPr="00D24C0F">
        <w:rPr>
          <w:color w:val="000080"/>
        </w:rPr>
        <w:t xml:space="preserve">Especially since the second code would also have to be analogous and rated solely for painful motion, the Board believes that dual rating in this case </w:t>
      </w:r>
      <w:r w:rsidR="00AC6162" w:rsidRPr="00D24C0F">
        <w:rPr>
          <w:color w:val="000080"/>
        </w:rPr>
        <w:t>would be suspect for pyramiding.  The Board agree</w:t>
      </w:r>
      <w:r w:rsidR="000012DB" w:rsidRPr="00D24C0F">
        <w:rPr>
          <w:color w:val="000080"/>
        </w:rPr>
        <w:t>s</w:t>
      </w:r>
      <w:r w:rsidR="00AC6162" w:rsidRPr="00D24C0F">
        <w:rPr>
          <w:color w:val="000080"/>
        </w:rPr>
        <w:t xml:space="preserve"> with the VA rating decision that the ‘severe’ characterization for a 30% rating </w:t>
      </w:r>
      <w:proofErr w:type="gramStart"/>
      <w:r w:rsidR="00AC6162" w:rsidRPr="00D24C0F">
        <w:rPr>
          <w:color w:val="000080"/>
        </w:rPr>
        <w:t>under</w:t>
      </w:r>
      <w:proofErr w:type="gramEnd"/>
      <w:r w:rsidR="00AC6162" w:rsidRPr="00D24C0F">
        <w:rPr>
          <w:color w:val="000080"/>
        </w:rPr>
        <w:t xml:space="preserve"> 5257 is fair, given the degree of disability in evidence.  The Board, therefore, recommends a 30% rating for the right knee coded 5299-5257 without application of any </w:t>
      </w:r>
      <w:r w:rsidR="0070461D" w:rsidRPr="00D24C0F">
        <w:rPr>
          <w:color w:val="000080"/>
        </w:rPr>
        <w:t xml:space="preserve">additional </w:t>
      </w:r>
      <w:r w:rsidR="00AC6162" w:rsidRPr="00D24C0F">
        <w:rPr>
          <w:color w:val="000080"/>
        </w:rPr>
        <w:t>code for rating.</w:t>
      </w:r>
    </w:p>
    <w:p w:rsidR="0006431E" w:rsidRPr="00D24C0F" w:rsidRDefault="0006431E" w:rsidP="00D24C0F">
      <w:pPr>
        <w:tabs>
          <w:tab w:val="left" w:pos="288"/>
          <w:tab w:val="left" w:pos="4752"/>
        </w:tabs>
        <w:spacing w:line="240" w:lineRule="exact"/>
        <w:jc w:val="both"/>
        <w:rPr>
          <w:color w:val="000080"/>
        </w:rPr>
      </w:pPr>
    </w:p>
    <w:p w:rsidR="000628AF" w:rsidRPr="00D24C0F" w:rsidRDefault="00AC6162" w:rsidP="00D24C0F">
      <w:pPr>
        <w:tabs>
          <w:tab w:val="left" w:pos="288"/>
          <w:tab w:val="left" w:pos="4752"/>
        </w:tabs>
        <w:spacing w:line="240" w:lineRule="exact"/>
        <w:jc w:val="both"/>
        <w:rPr>
          <w:color w:val="000080"/>
        </w:rPr>
      </w:pPr>
      <w:proofErr w:type="gramStart"/>
      <w:r w:rsidRPr="00D24C0F">
        <w:rPr>
          <w:color w:val="000080"/>
          <w:u w:val="single"/>
        </w:rPr>
        <w:t xml:space="preserve">Other DA </w:t>
      </w:r>
      <w:r w:rsidR="000203F1">
        <w:rPr>
          <w:color w:val="000080"/>
          <w:u w:val="single"/>
        </w:rPr>
        <w:t xml:space="preserve">Fm </w:t>
      </w:r>
      <w:r w:rsidRPr="00D24C0F">
        <w:rPr>
          <w:color w:val="000080"/>
          <w:u w:val="single"/>
        </w:rPr>
        <w:t>3947 Conditions</w:t>
      </w:r>
      <w:r w:rsidRPr="00D24C0F">
        <w:rPr>
          <w:color w:val="000080"/>
        </w:rPr>
        <w:t>.</w:t>
      </w:r>
      <w:proofErr w:type="gramEnd"/>
      <w:r w:rsidRPr="00D24C0F">
        <w:rPr>
          <w:color w:val="000080"/>
        </w:rPr>
        <w:t xml:space="preserve">  </w:t>
      </w:r>
      <w:r w:rsidR="002E74F1" w:rsidRPr="00D24C0F">
        <w:rPr>
          <w:color w:val="000080"/>
        </w:rPr>
        <w:t xml:space="preserve">Recall that all of these conditions were judged by the MEB to meet retention standards </w:t>
      </w:r>
      <w:r w:rsidR="0070461D">
        <w:rPr>
          <w:color w:val="000080"/>
        </w:rPr>
        <w:t xml:space="preserve">IAW AR </w:t>
      </w:r>
      <w:r w:rsidR="000628AF" w:rsidRPr="00D24C0F">
        <w:rPr>
          <w:color w:val="000080"/>
        </w:rPr>
        <w:t xml:space="preserve">40-501.  </w:t>
      </w:r>
      <w:r w:rsidR="00651CF8" w:rsidRPr="00D24C0F">
        <w:rPr>
          <w:color w:val="000080"/>
        </w:rPr>
        <w:t xml:space="preserve">Fibromyalgia met diagnostic criteria </w:t>
      </w:r>
      <w:r w:rsidR="0070461D">
        <w:rPr>
          <w:color w:val="000080"/>
        </w:rPr>
        <w:t>for the condition</w:t>
      </w:r>
      <w:r w:rsidR="00651CF8" w:rsidRPr="00D24C0F">
        <w:rPr>
          <w:color w:val="000080"/>
        </w:rPr>
        <w:t xml:space="preserve"> and achieved a 10% rating by the VA.  The NARSUM specifically addressed its fitness implications in stating, ‘This condition has in no way ever interfered with performance of his MOS.  He feels good with this condition on most days.’  The Commander’s statement attributed all of the </w:t>
      </w:r>
      <w:r w:rsidR="00FC7B86" w:rsidRPr="00D24C0F">
        <w:rPr>
          <w:color w:val="000080"/>
        </w:rPr>
        <w:t xml:space="preserve">performance </w:t>
      </w:r>
      <w:r w:rsidR="00651CF8" w:rsidRPr="00D24C0F">
        <w:rPr>
          <w:color w:val="000080"/>
        </w:rPr>
        <w:t xml:space="preserve">limitations </w:t>
      </w:r>
      <w:r w:rsidR="00FC7B86" w:rsidRPr="00D24C0F">
        <w:rPr>
          <w:color w:val="000080"/>
        </w:rPr>
        <w:t>to the knee impairment.  The physical profile was confined to the right knee condition.  There are no entries in the medical record of active treatment for fibromyalgia.  All evidence considered</w:t>
      </w:r>
      <w:proofErr w:type="gramStart"/>
      <w:r w:rsidR="00FC7B86" w:rsidRPr="00D24C0F">
        <w:rPr>
          <w:color w:val="000080"/>
        </w:rPr>
        <w:t>,</w:t>
      </w:r>
      <w:proofErr w:type="gramEnd"/>
      <w:r w:rsidR="00FC7B86" w:rsidRPr="00D24C0F">
        <w:rPr>
          <w:color w:val="000080"/>
        </w:rPr>
        <w:t xml:space="preserve"> there is not reasonable doubt in the CI’s favor supporting </w:t>
      </w:r>
      <w:proofErr w:type="spellStart"/>
      <w:r w:rsidR="00FC7B86" w:rsidRPr="00D24C0F">
        <w:rPr>
          <w:color w:val="000080"/>
        </w:rPr>
        <w:t>recharacterization</w:t>
      </w:r>
      <w:proofErr w:type="spellEnd"/>
      <w:r w:rsidR="00FC7B86" w:rsidRPr="00D24C0F">
        <w:rPr>
          <w:color w:val="000080"/>
        </w:rPr>
        <w:t xml:space="preserve"> of the PEB fitness adjudication for th</w:t>
      </w:r>
      <w:r w:rsidR="0070461D">
        <w:rPr>
          <w:color w:val="000080"/>
        </w:rPr>
        <w:t>is</w:t>
      </w:r>
      <w:r w:rsidR="00FC7B86" w:rsidRPr="00D24C0F">
        <w:rPr>
          <w:color w:val="000080"/>
        </w:rPr>
        <w:t xml:space="preserve"> condition.  </w:t>
      </w:r>
    </w:p>
    <w:p w:rsidR="000628AF" w:rsidRPr="00D24C0F" w:rsidRDefault="000628AF" w:rsidP="00D24C0F">
      <w:pPr>
        <w:tabs>
          <w:tab w:val="left" w:pos="288"/>
          <w:tab w:val="left" w:pos="4752"/>
        </w:tabs>
        <w:spacing w:line="240" w:lineRule="exact"/>
        <w:jc w:val="both"/>
        <w:rPr>
          <w:color w:val="000080"/>
        </w:rPr>
      </w:pPr>
    </w:p>
    <w:p w:rsidR="000628AF" w:rsidRPr="00D24C0F" w:rsidRDefault="00FC7B86" w:rsidP="00D24C0F">
      <w:pPr>
        <w:tabs>
          <w:tab w:val="left" w:pos="288"/>
          <w:tab w:val="left" w:pos="4752"/>
        </w:tabs>
        <w:spacing w:line="240" w:lineRule="exact"/>
        <w:jc w:val="both"/>
        <w:rPr>
          <w:color w:val="000080"/>
        </w:rPr>
      </w:pPr>
      <w:r w:rsidRPr="00D24C0F">
        <w:rPr>
          <w:color w:val="000080"/>
        </w:rPr>
        <w:t xml:space="preserve">The bowel condition, subsequently diagnosed as IBS, began in 2002.  It was manifested by diarrhea and cramps.  The NARSUM stated, </w:t>
      </w:r>
      <w:r w:rsidR="002E74F1" w:rsidRPr="00D24C0F">
        <w:rPr>
          <w:color w:val="000080"/>
        </w:rPr>
        <w:t>‘</w:t>
      </w:r>
      <w:r w:rsidR="00B3277F" w:rsidRPr="00D24C0F">
        <w:rPr>
          <w:color w:val="000080"/>
        </w:rPr>
        <w:t xml:space="preserve">This is diarrhea predominant. </w:t>
      </w:r>
      <w:r w:rsidR="002E74F1" w:rsidRPr="00D24C0F">
        <w:rPr>
          <w:color w:val="000080"/>
        </w:rPr>
        <w:t xml:space="preserve"> </w:t>
      </w:r>
      <w:r w:rsidR="00B3277F" w:rsidRPr="00D24C0F">
        <w:rPr>
          <w:color w:val="000080"/>
        </w:rPr>
        <w:t>It is largely</w:t>
      </w:r>
      <w:r w:rsidR="002E74F1" w:rsidRPr="00D24C0F">
        <w:rPr>
          <w:color w:val="000080"/>
        </w:rPr>
        <w:t xml:space="preserve"> </w:t>
      </w:r>
      <w:r w:rsidR="00B3277F" w:rsidRPr="00D24C0F">
        <w:rPr>
          <w:color w:val="000080"/>
        </w:rPr>
        <w:t>managed by over-the-counter Imodium.</w:t>
      </w:r>
      <w:r w:rsidR="002E74F1" w:rsidRPr="00D24C0F">
        <w:rPr>
          <w:color w:val="000080"/>
        </w:rPr>
        <w:t xml:space="preserve"> </w:t>
      </w:r>
      <w:r w:rsidR="00B3277F" w:rsidRPr="00D24C0F">
        <w:rPr>
          <w:color w:val="000080"/>
        </w:rPr>
        <w:t xml:space="preserve"> It does not affect his lifestyle very much.</w:t>
      </w:r>
      <w:r w:rsidR="002E74F1" w:rsidRPr="00D24C0F">
        <w:rPr>
          <w:color w:val="000080"/>
        </w:rPr>
        <w:t>’  Although the VA examin</w:t>
      </w:r>
      <w:r w:rsidR="00A76970" w:rsidRPr="00D24C0F">
        <w:rPr>
          <w:color w:val="000080"/>
        </w:rPr>
        <w:t>ation</w:t>
      </w:r>
      <w:r w:rsidR="002E74F1" w:rsidRPr="00D24C0F">
        <w:rPr>
          <w:color w:val="000080"/>
        </w:rPr>
        <w:t xml:space="preserve"> documented frequent diarrhea, </w:t>
      </w:r>
      <w:r w:rsidR="00A76970" w:rsidRPr="00D24C0F">
        <w:rPr>
          <w:color w:val="000080"/>
        </w:rPr>
        <w:t xml:space="preserve">it noted that </w:t>
      </w:r>
      <w:r w:rsidR="002E74F1" w:rsidRPr="00D24C0F">
        <w:rPr>
          <w:color w:val="000080"/>
        </w:rPr>
        <w:t>the use of Imodium was limited to once weekly.  The VA’s 30% rating, maximum under the code, is difficult to justify from the rating examination.  There is no support for an argument that the condition was unfitting</w:t>
      </w:r>
      <w:r w:rsidR="0070461D">
        <w:rPr>
          <w:color w:val="000080"/>
        </w:rPr>
        <w:t xml:space="preserve"> </w:t>
      </w:r>
      <w:r w:rsidR="0070461D" w:rsidRPr="00D24C0F">
        <w:rPr>
          <w:color w:val="000080"/>
        </w:rPr>
        <w:t>in the Commander’s statement or physical profile</w:t>
      </w:r>
      <w:r w:rsidR="002E74F1" w:rsidRPr="00D24C0F">
        <w:rPr>
          <w:color w:val="000080"/>
        </w:rPr>
        <w:t xml:space="preserve">.  </w:t>
      </w:r>
      <w:r w:rsidR="000628AF" w:rsidRPr="00D24C0F">
        <w:rPr>
          <w:color w:val="000080"/>
        </w:rPr>
        <w:t>Records do not reflect</w:t>
      </w:r>
      <w:r w:rsidR="002E74F1" w:rsidRPr="00D24C0F">
        <w:rPr>
          <w:color w:val="000080"/>
        </w:rPr>
        <w:t xml:space="preserve"> active treatment or complications during the MEB period.</w:t>
      </w:r>
      <w:r w:rsidR="000628AF" w:rsidRPr="00D24C0F">
        <w:rPr>
          <w:color w:val="000080"/>
        </w:rPr>
        <w:t xml:space="preserve">  All evidence considered</w:t>
      </w:r>
      <w:proofErr w:type="gramStart"/>
      <w:r w:rsidR="000628AF" w:rsidRPr="00D24C0F">
        <w:rPr>
          <w:color w:val="000080"/>
        </w:rPr>
        <w:t>,</w:t>
      </w:r>
      <w:proofErr w:type="gramEnd"/>
      <w:r w:rsidR="000628AF" w:rsidRPr="00D24C0F">
        <w:rPr>
          <w:color w:val="000080"/>
        </w:rPr>
        <w:t xml:space="preserve"> there is not reasonable doubt in the CI’s favor supporting </w:t>
      </w:r>
      <w:proofErr w:type="spellStart"/>
      <w:r w:rsidR="000628AF" w:rsidRPr="00D24C0F">
        <w:rPr>
          <w:color w:val="000080"/>
        </w:rPr>
        <w:t>recharacterization</w:t>
      </w:r>
      <w:proofErr w:type="spellEnd"/>
      <w:r w:rsidR="000628AF" w:rsidRPr="00D24C0F">
        <w:rPr>
          <w:color w:val="000080"/>
        </w:rPr>
        <w:t xml:space="preserve"> of the PEB fitness adjudication for </w:t>
      </w:r>
      <w:r w:rsidR="0070461D">
        <w:rPr>
          <w:color w:val="000080"/>
        </w:rPr>
        <w:t>this</w:t>
      </w:r>
      <w:r w:rsidR="000628AF" w:rsidRPr="00D24C0F">
        <w:rPr>
          <w:color w:val="000080"/>
        </w:rPr>
        <w:t xml:space="preserve"> condition.  </w:t>
      </w:r>
    </w:p>
    <w:p w:rsidR="000628AF" w:rsidRPr="00D24C0F" w:rsidRDefault="000628AF" w:rsidP="00D24C0F">
      <w:pPr>
        <w:tabs>
          <w:tab w:val="left" w:pos="288"/>
          <w:tab w:val="left" w:pos="4752"/>
        </w:tabs>
        <w:spacing w:line="240" w:lineRule="exact"/>
        <w:jc w:val="both"/>
        <w:rPr>
          <w:color w:val="000080"/>
        </w:rPr>
      </w:pPr>
    </w:p>
    <w:p w:rsidR="000628AF" w:rsidRPr="00D24C0F" w:rsidRDefault="000628AF" w:rsidP="00D24C0F">
      <w:pPr>
        <w:tabs>
          <w:tab w:val="left" w:pos="288"/>
          <w:tab w:val="left" w:pos="4752"/>
        </w:tabs>
        <w:spacing w:line="240" w:lineRule="exact"/>
        <w:jc w:val="both"/>
        <w:rPr>
          <w:color w:val="000080"/>
        </w:rPr>
      </w:pPr>
      <w:r w:rsidRPr="00D24C0F">
        <w:rPr>
          <w:color w:val="000080"/>
        </w:rPr>
        <w:t xml:space="preserve">The hearing loss </w:t>
      </w:r>
      <w:r w:rsidR="0042710B" w:rsidRPr="00D24C0F">
        <w:rPr>
          <w:color w:val="000080"/>
        </w:rPr>
        <w:t xml:space="preserve">received a non-compensable rating by the VA </w:t>
      </w:r>
      <w:r w:rsidR="003A401E" w:rsidRPr="00D24C0F">
        <w:rPr>
          <w:color w:val="000080"/>
        </w:rPr>
        <w:t xml:space="preserve">and the NARSUM </w:t>
      </w:r>
      <w:r w:rsidR="00A76970" w:rsidRPr="00D24C0F">
        <w:rPr>
          <w:color w:val="000080"/>
        </w:rPr>
        <w:t xml:space="preserve">stated that it </w:t>
      </w:r>
      <w:r w:rsidR="003A401E" w:rsidRPr="00D24C0F">
        <w:rPr>
          <w:color w:val="000080"/>
        </w:rPr>
        <w:t xml:space="preserve">‘calculates out to an H1 hearing impairment’.  There is nothing in evidence suggesting that this </w:t>
      </w:r>
      <w:r w:rsidR="003A401E" w:rsidRPr="00D24C0F">
        <w:rPr>
          <w:color w:val="000080"/>
        </w:rPr>
        <w:lastRenderedPageBreak/>
        <w:t xml:space="preserve">condition impacted work performance within the MOS.  The PEB fitness adjudication was appropriate.  </w:t>
      </w:r>
      <w:proofErr w:type="spellStart"/>
      <w:r w:rsidR="003A401E" w:rsidRPr="00D24C0F">
        <w:rPr>
          <w:color w:val="000080"/>
        </w:rPr>
        <w:t>Dyslipidemia</w:t>
      </w:r>
      <w:proofErr w:type="spellEnd"/>
      <w:r w:rsidR="003A401E" w:rsidRPr="00D24C0F">
        <w:rPr>
          <w:color w:val="000080"/>
        </w:rPr>
        <w:t xml:space="preserve">, not recognized as a disability by the VA, rarely has fitness implications.  It was stable on medication.  The PEB fitness adjudication was appropriate.  </w:t>
      </w:r>
    </w:p>
    <w:p w:rsidR="00FC7B86" w:rsidRPr="00D24C0F" w:rsidRDefault="00FC7B86" w:rsidP="00D24C0F">
      <w:pPr>
        <w:tabs>
          <w:tab w:val="left" w:pos="288"/>
          <w:tab w:val="left" w:pos="4752"/>
        </w:tabs>
        <w:spacing w:line="240" w:lineRule="exact"/>
        <w:jc w:val="both"/>
        <w:rPr>
          <w:color w:val="000080"/>
        </w:rPr>
      </w:pPr>
    </w:p>
    <w:p w:rsidR="00FF3CEB" w:rsidRPr="00D24C0F" w:rsidRDefault="002C6E5B" w:rsidP="00D24C0F">
      <w:pPr>
        <w:tabs>
          <w:tab w:val="left" w:pos="288"/>
          <w:tab w:val="left" w:pos="4752"/>
        </w:tabs>
        <w:spacing w:line="240" w:lineRule="exact"/>
        <w:jc w:val="both"/>
        <w:rPr>
          <w:color w:val="000080"/>
        </w:rPr>
      </w:pPr>
      <w:proofErr w:type="gramStart"/>
      <w:r w:rsidRPr="00D24C0F">
        <w:rPr>
          <w:color w:val="000080"/>
          <w:u w:val="single"/>
        </w:rPr>
        <w:t>Other Conditions</w:t>
      </w:r>
      <w:r w:rsidRPr="00D24C0F">
        <w:rPr>
          <w:color w:val="000080"/>
        </w:rPr>
        <w:t>.</w:t>
      </w:r>
      <w:proofErr w:type="gramEnd"/>
      <w:r w:rsidRPr="00D24C0F">
        <w:rPr>
          <w:color w:val="000080"/>
        </w:rPr>
        <w:t xml:space="preserve">  </w:t>
      </w:r>
      <w:r w:rsidR="00694EEA" w:rsidRPr="00D24C0F">
        <w:rPr>
          <w:color w:val="000080"/>
        </w:rPr>
        <w:t xml:space="preserve">The only </w:t>
      </w:r>
      <w:r w:rsidR="00871D4E" w:rsidRPr="00D24C0F">
        <w:rPr>
          <w:color w:val="000080"/>
        </w:rPr>
        <w:t xml:space="preserve">relevant </w:t>
      </w:r>
      <w:r w:rsidR="00694EEA" w:rsidRPr="00D24C0F">
        <w:rPr>
          <w:color w:val="000080"/>
        </w:rPr>
        <w:t xml:space="preserve">additional conditions documented in the DES packet were </w:t>
      </w:r>
      <w:r w:rsidR="00FF3CEB" w:rsidRPr="00D24C0F">
        <w:rPr>
          <w:color w:val="000080"/>
        </w:rPr>
        <w:t>a heart condition, kidney stones</w:t>
      </w:r>
      <w:r w:rsidR="00983FBE" w:rsidRPr="00D24C0F">
        <w:rPr>
          <w:color w:val="000080"/>
        </w:rPr>
        <w:t>, a left knee condition</w:t>
      </w:r>
      <w:r w:rsidR="00AF25B5" w:rsidRPr="00D24C0F">
        <w:rPr>
          <w:color w:val="000080"/>
        </w:rPr>
        <w:t>,</w:t>
      </w:r>
      <w:r w:rsidR="00983FBE" w:rsidRPr="00D24C0F">
        <w:rPr>
          <w:color w:val="000080"/>
        </w:rPr>
        <w:t xml:space="preserve"> right arm contusion</w:t>
      </w:r>
      <w:r w:rsidR="00AF25B5" w:rsidRPr="00D24C0F">
        <w:rPr>
          <w:color w:val="000080"/>
        </w:rPr>
        <w:t>, right leg numbness and insomnia</w:t>
      </w:r>
      <w:r w:rsidR="00EC5BB2" w:rsidRPr="00D24C0F">
        <w:rPr>
          <w:color w:val="000080"/>
        </w:rPr>
        <w:t xml:space="preserve">.  </w:t>
      </w:r>
      <w:r w:rsidR="002F0E28" w:rsidRPr="00D24C0F">
        <w:rPr>
          <w:color w:val="000080"/>
        </w:rPr>
        <w:t xml:space="preserve"> </w:t>
      </w:r>
      <w:r w:rsidR="00FF3CEB" w:rsidRPr="00D24C0F">
        <w:rPr>
          <w:color w:val="000080"/>
        </w:rPr>
        <w:t>The heart condition consisted of a history of palpitations</w:t>
      </w:r>
      <w:r w:rsidR="00983FBE" w:rsidRPr="00D24C0F">
        <w:rPr>
          <w:color w:val="000080"/>
        </w:rPr>
        <w:t xml:space="preserve"> </w:t>
      </w:r>
      <w:r w:rsidR="00AF25B5" w:rsidRPr="00D24C0F">
        <w:rPr>
          <w:color w:val="000080"/>
        </w:rPr>
        <w:t xml:space="preserve">and chest pain </w:t>
      </w:r>
      <w:r w:rsidR="00983FBE" w:rsidRPr="00D24C0F">
        <w:rPr>
          <w:color w:val="000080"/>
        </w:rPr>
        <w:t>in 2004</w:t>
      </w:r>
      <w:r w:rsidR="00FF3CEB" w:rsidRPr="00D24C0F">
        <w:rPr>
          <w:color w:val="000080"/>
        </w:rPr>
        <w:t xml:space="preserve">.  The CI underwent a thorough cardiac work-up without identification of a serious arrhythmia or other cardiac pathology.  </w:t>
      </w:r>
      <w:r w:rsidR="00A76970" w:rsidRPr="00D24C0F">
        <w:rPr>
          <w:color w:val="000080"/>
        </w:rPr>
        <w:t>Per the NARSUM</w:t>
      </w:r>
      <w:r w:rsidR="00983FBE" w:rsidRPr="00D24C0F">
        <w:rPr>
          <w:color w:val="000080"/>
        </w:rPr>
        <w:t xml:space="preserve"> there were no active symptoms at the time of separation.  The VA eventually characterized the condition as ‘non-obstructive coronary artery disease’ rated 60%.  No such diagnosis or rating could be supported by any facts in evidence at the time of separation.  </w:t>
      </w:r>
      <w:r w:rsidR="00AF25B5" w:rsidRPr="00D24C0F">
        <w:rPr>
          <w:color w:val="000080"/>
        </w:rPr>
        <w:t xml:space="preserve">The profile was P1.  The CI was diagnosed with kidney stones in 2004.  There were no symptoms during the MEB period and a non-compensable rating </w:t>
      </w:r>
      <w:r w:rsidR="00A76970" w:rsidRPr="00D24C0F">
        <w:rPr>
          <w:color w:val="000080"/>
        </w:rPr>
        <w:t xml:space="preserve">was </w:t>
      </w:r>
      <w:r w:rsidR="00AF25B5" w:rsidRPr="00D24C0F">
        <w:rPr>
          <w:color w:val="000080"/>
        </w:rPr>
        <w:t xml:space="preserve">applied by the VA.  The left knee condition, diagnosed as </w:t>
      </w:r>
      <w:proofErr w:type="spellStart"/>
      <w:r w:rsidR="00AF25B5" w:rsidRPr="00D24C0F">
        <w:rPr>
          <w:color w:val="000080"/>
        </w:rPr>
        <w:t>patellofemoral</w:t>
      </w:r>
      <w:proofErr w:type="spellEnd"/>
      <w:r w:rsidR="00AF25B5" w:rsidRPr="00D24C0F">
        <w:rPr>
          <w:color w:val="000080"/>
        </w:rPr>
        <w:t xml:space="preserve"> syndrome, was chronic and stable.  It dated to an injury in basic training. The NARSUM characterized it as </w:t>
      </w:r>
      <w:r w:rsidR="00854C56" w:rsidRPr="00D24C0F">
        <w:rPr>
          <w:color w:val="000080"/>
        </w:rPr>
        <w:t>having</w:t>
      </w:r>
      <w:r w:rsidR="00AF25B5" w:rsidRPr="00D24C0F">
        <w:rPr>
          <w:color w:val="000080"/>
        </w:rPr>
        <w:t xml:space="preserve"> ‘been </w:t>
      </w:r>
      <w:r w:rsidR="00854C56" w:rsidRPr="00D24C0F">
        <w:rPr>
          <w:color w:val="000080"/>
        </w:rPr>
        <w:t xml:space="preserve">seen on occasion’, but there </w:t>
      </w:r>
      <w:r w:rsidR="00D071F1" w:rsidRPr="00D24C0F">
        <w:rPr>
          <w:color w:val="000080"/>
        </w:rPr>
        <w:t>were no entries</w:t>
      </w:r>
      <w:r w:rsidR="00854C56" w:rsidRPr="00D24C0F">
        <w:rPr>
          <w:color w:val="000080"/>
        </w:rPr>
        <w:t xml:space="preserve"> </w:t>
      </w:r>
      <w:r w:rsidR="00D071F1" w:rsidRPr="00D24C0F">
        <w:rPr>
          <w:color w:val="000080"/>
        </w:rPr>
        <w:t xml:space="preserve">in the record </w:t>
      </w:r>
      <w:r w:rsidR="00854C56" w:rsidRPr="00D24C0F">
        <w:rPr>
          <w:color w:val="000080"/>
        </w:rPr>
        <w:t xml:space="preserve">of active treatment during the MEB period.  The VA examiner noted exacerbations ‘about once monthly’, but ‘continues to do normal activities’. It was rated 10%.  It was not profiled or mentioned in the Commander’s statement.  The right arm contusion was mentioned in the NARSUM as having been sustained from a fall in 2001, although </w:t>
      </w:r>
      <w:r w:rsidR="00A76970" w:rsidRPr="00D24C0F">
        <w:rPr>
          <w:color w:val="000080"/>
        </w:rPr>
        <w:t xml:space="preserve">there </w:t>
      </w:r>
      <w:r w:rsidR="00854C56" w:rsidRPr="00D24C0F">
        <w:rPr>
          <w:color w:val="000080"/>
        </w:rPr>
        <w:t xml:space="preserve">was no note of active symptoms or exam findings. It was not identified by the VA.  The profile was U1.  </w:t>
      </w:r>
      <w:r w:rsidR="00D071F1" w:rsidRPr="00D24C0F">
        <w:rPr>
          <w:color w:val="000080"/>
        </w:rPr>
        <w:t xml:space="preserve">Right leg numbness was identified by the CI on the MEB physical as related to the leg injury.  It was not associated with physical findings or identified by the service or the VA as a distinct condition. Insomnia was identified by the CI on the MEB physical, stating he slept only 3-5 hours nightly.  The examiner attributed this to the fibromyalgia, specifying that </w:t>
      </w:r>
      <w:r w:rsidR="00280DF3" w:rsidRPr="00D24C0F">
        <w:rPr>
          <w:color w:val="000080"/>
        </w:rPr>
        <w:t>it did not interfere with daytime activities and was not associated with daytime sleepiness.</w:t>
      </w:r>
    </w:p>
    <w:p w:rsidR="00280DF3" w:rsidRPr="00D24C0F" w:rsidRDefault="00280DF3" w:rsidP="00D24C0F">
      <w:pPr>
        <w:tabs>
          <w:tab w:val="left" w:pos="288"/>
          <w:tab w:val="left" w:pos="4752"/>
        </w:tabs>
        <w:spacing w:line="240" w:lineRule="exact"/>
        <w:jc w:val="both"/>
        <w:rPr>
          <w:color w:val="000080"/>
        </w:rPr>
      </w:pPr>
    </w:p>
    <w:p w:rsidR="00FF3CEB" w:rsidRPr="00D24C0F" w:rsidRDefault="00280DF3" w:rsidP="00D24C0F">
      <w:pPr>
        <w:tabs>
          <w:tab w:val="left" w:pos="288"/>
          <w:tab w:val="left" w:pos="4752"/>
        </w:tabs>
        <w:spacing w:line="240" w:lineRule="exact"/>
        <w:jc w:val="both"/>
        <w:rPr>
          <w:color w:val="000080"/>
        </w:rPr>
      </w:pPr>
      <w:r w:rsidRPr="00D24C0F">
        <w:rPr>
          <w:color w:val="000080"/>
        </w:rPr>
        <w:t xml:space="preserve">The CI contends for PTSD in his application.  This was diagnosed in 2008 by the VA (effective date 16 months after separation) and tied to the motorcycle accident.  That rating decision stated, ‘Your service records are negative for diagnosis or treatment of any mental health issues.’  </w:t>
      </w:r>
      <w:r w:rsidR="00B50227" w:rsidRPr="00D24C0F">
        <w:rPr>
          <w:color w:val="000080"/>
        </w:rPr>
        <w:t xml:space="preserve">The Board does not have the authority under </w:t>
      </w:r>
      <w:proofErr w:type="spellStart"/>
      <w:r w:rsidR="00B50227" w:rsidRPr="00D24C0F">
        <w:rPr>
          <w:color w:val="000080"/>
        </w:rPr>
        <w:t>DoDI</w:t>
      </w:r>
      <w:proofErr w:type="spellEnd"/>
      <w:r w:rsidR="00B50227" w:rsidRPr="00D24C0F">
        <w:rPr>
          <w:color w:val="000080"/>
        </w:rPr>
        <w:t xml:space="preserve"> 6040.44 to render fitness or rating recommendations for any conditio</w:t>
      </w:r>
      <w:r w:rsidRPr="00D24C0F">
        <w:rPr>
          <w:color w:val="000080"/>
        </w:rPr>
        <w:t>ns not considered by the DES. PTSD and a</w:t>
      </w:r>
      <w:r w:rsidR="00B50227" w:rsidRPr="00D24C0F">
        <w:rPr>
          <w:color w:val="000080"/>
        </w:rPr>
        <w:t xml:space="preserve">ny other contended conditions remain eligible for ABMCR consideration.  </w:t>
      </w:r>
    </w:p>
    <w:p w:rsidR="00A76970" w:rsidRPr="00D24C0F" w:rsidRDefault="00A76970" w:rsidP="00D24C0F">
      <w:pPr>
        <w:tabs>
          <w:tab w:val="left" w:pos="288"/>
          <w:tab w:val="left" w:pos="4752"/>
        </w:tabs>
        <w:spacing w:line="240" w:lineRule="exact"/>
        <w:jc w:val="both"/>
        <w:rPr>
          <w:color w:val="000080"/>
        </w:rPr>
      </w:pPr>
    </w:p>
    <w:p w:rsidR="00A76970" w:rsidRPr="00D24C0F" w:rsidRDefault="00A76970" w:rsidP="00D24C0F">
      <w:pPr>
        <w:tabs>
          <w:tab w:val="left" w:pos="288"/>
          <w:tab w:val="left" w:pos="4752"/>
        </w:tabs>
        <w:spacing w:line="240" w:lineRule="exact"/>
        <w:jc w:val="both"/>
        <w:rPr>
          <w:color w:val="000080"/>
        </w:rPr>
      </w:pPr>
      <w:r w:rsidRPr="00D24C0F">
        <w:rPr>
          <w:color w:val="000080"/>
        </w:rPr>
        <w:t>The Board, therefore, has no reasonable basis for recommending any additional unfitting conditions for separation rating.</w:t>
      </w:r>
    </w:p>
    <w:p w:rsidR="00A90D55"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A90D55" w:rsidRPr="00A90D55" w:rsidRDefault="00A90D55" w:rsidP="00875F2D">
      <w:pPr>
        <w:tabs>
          <w:tab w:val="left" w:pos="288"/>
          <w:tab w:val="left" w:pos="4752"/>
        </w:tabs>
        <w:spacing w:line="240" w:lineRule="exact"/>
        <w:jc w:val="both"/>
        <w:rPr>
          <w:color w:val="000080"/>
        </w:rPr>
      </w:pPr>
    </w:p>
    <w:p w:rsidR="00177A9C" w:rsidRPr="00D24C0F" w:rsidRDefault="00C56FC8" w:rsidP="00D24C0F">
      <w:pPr>
        <w:tabs>
          <w:tab w:val="left" w:pos="288"/>
          <w:tab w:val="left" w:pos="4752"/>
        </w:tabs>
        <w:spacing w:line="240" w:lineRule="exact"/>
        <w:jc w:val="both"/>
        <w:rPr>
          <w:color w:val="000080"/>
        </w:rPr>
      </w:pPr>
      <w:r w:rsidRPr="00D24C0F">
        <w:rPr>
          <w:color w:val="000080"/>
          <w:u w:val="single"/>
        </w:rPr>
        <w:lastRenderedPageBreak/>
        <w:t>BOARD FINDINGS</w:t>
      </w:r>
      <w:r w:rsidRPr="00D24C0F">
        <w:rPr>
          <w:color w:val="000080"/>
        </w:rPr>
        <w:t xml:space="preserve">:  IAW </w:t>
      </w:r>
      <w:proofErr w:type="spellStart"/>
      <w:r w:rsidRPr="00D24C0F">
        <w:rPr>
          <w:color w:val="000080"/>
        </w:rPr>
        <w:t>DoDI</w:t>
      </w:r>
      <w:proofErr w:type="spellEnd"/>
      <w:r w:rsidRPr="00D24C0F">
        <w:rPr>
          <w:color w:val="000080"/>
        </w:rPr>
        <w:t xml:space="preserve"> 6040.44, provisions of </w:t>
      </w:r>
      <w:proofErr w:type="spellStart"/>
      <w:r w:rsidRPr="00D24C0F">
        <w:rPr>
          <w:color w:val="000080"/>
        </w:rPr>
        <w:t>DoD</w:t>
      </w:r>
      <w:proofErr w:type="spellEnd"/>
      <w:r w:rsidRPr="00D24C0F">
        <w:rPr>
          <w:color w:val="000080"/>
        </w:rPr>
        <w:t xml:space="preserve"> or Military Department regulations or guidelines relied upon by the PEB will not be considered by the Board to the extent they were inconsistent with the VASRD in effect at the time of the adjudication. </w:t>
      </w:r>
      <w:r w:rsidR="001D68CF" w:rsidRPr="00D24C0F">
        <w:rPr>
          <w:color w:val="000080"/>
        </w:rPr>
        <w:t xml:space="preserve"> </w:t>
      </w:r>
      <w:r w:rsidR="00177A9C" w:rsidRPr="00D24C0F">
        <w:rPr>
          <w:color w:val="000080"/>
        </w:rPr>
        <w:t xml:space="preserve">As discussed above, PEB reliance on the USAPDA pain policy for rating the right knee condition was operant in this case and the condition was adjudicated independently of that policy by the Board.  In the matter of the right knee condition, the Board unanimously recommends a rating of 30% coded 5299-5257 IAW VASRD §4.71a.  In the matter of the fibromyalgia, irritable bowel syndrome, hearing loss and </w:t>
      </w:r>
      <w:proofErr w:type="spellStart"/>
      <w:r w:rsidR="00177A9C" w:rsidRPr="00D24C0F">
        <w:rPr>
          <w:color w:val="000080"/>
        </w:rPr>
        <w:t>dyslipidemia</w:t>
      </w:r>
      <w:proofErr w:type="spellEnd"/>
      <w:r w:rsidR="00177A9C" w:rsidRPr="00D24C0F">
        <w:rPr>
          <w:color w:val="000080"/>
        </w:rPr>
        <w:t xml:space="preserve"> conditions, the Board unanimously recommends no </w:t>
      </w:r>
      <w:proofErr w:type="spellStart"/>
      <w:r w:rsidR="00177A9C" w:rsidRPr="00D24C0F">
        <w:rPr>
          <w:color w:val="000080"/>
        </w:rPr>
        <w:t>recharacterization</w:t>
      </w:r>
      <w:proofErr w:type="spellEnd"/>
      <w:r w:rsidR="00177A9C" w:rsidRPr="00D24C0F">
        <w:rPr>
          <w:color w:val="000080"/>
        </w:rPr>
        <w:t xml:space="preserve"> of the PEB adjudication as not unfitting.  In the matter of the heart condition, kidney stones, left knee condition, right arm contusion, right leg numbness, insomnia or any other medical conditions eligible for Board consideration; the Board unanimously agrees that it cannot recommend any findings of unfit for additional rating at separation.</w:t>
      </w:r>
    </w:p>
    <w:p w:rsidR="00FB593A" w:rsidRPr="00D91DA6"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FB593A" w:rsidRPr="00D91DA6" w:rsidRDefault="00FB593A" w:rsidP="00875F2D">
      <w:pPr>
        <w:tabs>
          <w:tab w:val="left" w:pos="288"/>
          <w:tab w:val="left" w:pos="4752"/>
        </w:tabs>
        <w:spacing w:line="240" w:lineRule="exact"/>
        <w:jc w:val="both"/>
        <w:rPr>
          <w:color w:val="000080"/>
        </w:rPr>
      </w:pPr>
    </w:p>
    <w:p w:rsidR="00FB593A" w:rsidRDefault="00C56FC8" w:rsidP="00135385">
      <w:pPr>
        <w:tabs>
          <w:tab w:val="left" w:pos="288"/>
          <w:tab w:val="left" w:pos="4752"/>
        </w:tabs>
        <w:spacing w:line="240" w:lineRule="exact"/>
        <w:jc w:val="both"/>
        <w:rPr>
          <w:color w:val="000080"/>
        </w:rPr>
      </w:pPr>
      <w:r w:rsidRPr="00D24C0F">
        <w:rPr>
          <w:color w:val="000080"/>
          <w:u w:val="single"/>
        </w:rPr>
        <w:t>RECOMMENDATION</w:t>
      </w:r>
      <w:r w:rsidRPr="00D24C0F">
        <w:rPr>
          <w:color w:val="000080"/>
        </w:rPr>
        <w:t xml:space="preserve">: The Board recommends that the CI’s prior determination be modified as follows and that the discharge with severance pay be </w:t>
      </w:r>
      <w:proofErr w:type="spellStart"/>
      <w:r w:rsidRPr="00D24C0F">
        <w:rPr>
          <w:color w:val="000080"/>
        </w:rPr>
        <w:t>recharacterized</w:t>
      </w:r>
      <w:proofErr w:type="spellEnd"/>
      <w:r w:rsidRPr="00D24C0F">
        <w:rPr>
          <w:color w:val="000080"/>
        </w:rPr>
        <w:t xml:space="preserve"> to reflect permanent disability retirement, effective as of the date of his prior medical separation.</w:t>
      </w:r>
    </w:p>
    <w:p w:rsidR="00FB593A" w:rsidRDefault="00FB593A" w:rsidP="00875F2D">
      <w:pPr>
        <w:tabs>
          <w:tab w:val="left" w:pos="288"/>
          <w:tab w:val="left" w:pos="4752"/>
        </w:tabs>
        <w:spacing w:line="240" w:lineRule="exact"/>
        <w:jc w:val="both"/>
        <w:rPr>
          <w:color w:val="00008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06"/>
        <w:gridCol w:w="1084"/>
      </w:tblGrid>
      <w:tr w:rsidR="00EA256A" w:rsidRPr="00533FB5" w:rsidTr="003A4D75">
        <w:trPr>
          <w:trHeight w:val="287"/>
        </w:trPr>
        <w:tc>
          <w:tcPr>
            <w:tcW w:w="6660" w:type="dxa"/>
            <w:shd w:val="clear" w:color="auto" w:fill="D9D9D9"/>
          </w:tcPr>
          <w:p w:rsidR="00EA256A" w:rsidRPr="00A867F0" w:rsidRDefault="00EA256A" w:rsidP="003A4D75">
            <w:pPr>
              <w:tabs>
                <w:tab w:val="left" w:pos="288"/>
                <w:tab w:val="left" w:pos="4752"/>
              </w:tabs>
              <w:spacing w:before="40" w:line="240" w:lineRule="exact"/>
              <w:jc w:val="center"/>
              <w:rPr>
                <w:b/>
                <w:color w:val="000080"/>
                <w:szCs w:val="24"/>
              </w:rPr>
            </w:pPr>
            <w:r>
              <w:rPr>
                <w:b/>
                <w:color w:val="000080"/>
                <w:szCs w:val="24"/>
              </w:rPr>
              <w:t>UNFITTING CONDITION</w:t>
            </w:r>
          </w:p>
        </w:tc>
        <w:tc>
          <w:tcPr>
            <w:tcW w:w="1706" w:type="dxa"/>
            <w:shd w:val="clear" w:color="auto" w:fill="D9D9D9"/>
          </w:tcPr>
          <w:p w:rsidR="00EA256A" w:rsidRPr="00A867F0" w:rsidRDefault="00EA256A" w:rsidP="003A4D75">
            <w:pPr>
              <w:tabs>
                <w:tab w:val="left" w:pos="288"/>
                <w:tab w:val="left" w:pos="4752"/>
              </w:tabs>
              <w:spacing w:before="40" w:line="240" w:lineRule="exact"/>
              <w:jc w:val="center"/>
              <w:rPr>
                <w:b/>
                <w:color w:val="000080"/>
                <w:szCs w:val="24"/>
              </w:rPr>
            </w:pPr>
            <w:r w:rsidRPr="00A867F0">
              <w:rPr>
                <w:b/>
                <w:color w:val="000080"/>
                <w:szCs w:val="24"/>
              </w:rPr>
              <w:t>VASRD C</w:t>
            </w:r>
            <w:r>
              <w:rPr>
                <w:b/>
                <w:color w:val="000080"/>
                <w:szCs w:val="24"/>
              </w:rPr>
              <w:t>ODE</w:t>
            </w:r>
          </w:p>
        </w:tc>
        <w:tc>
          <w:tcPr>
            <w:tcW w:w="1084" w:type="dxa"/>
            <w:shd w:val="clear" w:color="auto" w:fill="D9D9D9"/>
          </w:tcPr>
          <w:p w:rsidR="00EA256A" w:rsidRPr="00A867F0" w:rsidRDefault="00EA256A" w:rsidP="003A4D75">
            <w:pPr>
              <w:tabs>
                <w:tab w:val="left" w:pos="288"/>
                <w:tab w:val="left" w:pos="4752"/>
              </w:tabs>
              <w:spacing w:before="40" w:line="240" w:lineRule="exact"/>
              <w:jc w:val="center"/>
              <w:rPr>
                <w:b/>
                <w:color w:val="000080"/>
                <w:szCs w:val="24"/>
              </w:rPr>
            </w:pPr>
            <w:r w:rsidRPr="00A867F0">
              <w:rPr>
                <w:b/>
                <w:color w:val="000080"/>
                <w:szCs w:val="24"/>
              </w:rPr>
              <w:t>R</w:t>
            </w:r>
            <w:r>
              <w:rPr>
                <w:b/>
                <w:color w:val="000080"/>
                <w:szCs w:val="24"/>
              </w:rPr>
              <w:t>ATING</w:t>
            </w:r>
          </w:p>
        </w:tc>
      </w:tr>
      <w:tr w:rsidR="00EA256A" w:rsidRPr="00533FB5" w:rsidTr="003A4D75">
        <w:tc>
          <w:tcPr>
            <w:tcW w:w="6660" w:type="dxa"/>
          </w:tcPr>
          <w:p w:rsidR="00EA256A" w:rsidRPr="00A867F0" w:rsidRDefault="00EA256A" w:rsidP="003A4D75">
            <w:pPr>
              <w:tabs>
                <w:tab w:val="left" w:pos="288"/>
                <w:tab w:val="left" w:pos="4752"/>
              </w:tabs>
              <w:spacing w:before="20" w:after="20" w:line="240" w:lineRule="exact"/>
              <w:rPr>
                <w:color w:val="000080"/>
                <w:szCs w:val="24"/>
              </w:rPr>
            </w:pPr>
            <w:r w:rsidRPr="00177A9C">
              <w:rPr>
                <w:color w:val="000080"/>
                <w:szCs w:val="24"/>
              </w:rPr>
              <w:t xml:space="preserve">Right Knee Pain, </w:t>
            </w:r>
            <w:r>
              <w:rPr>
                <w:color w:val="000080"/>
                <w:szCs w:val="24"/>
              </w:rPr>
              <w:t xml:space="preserve">Status-Post </w:t>
            </w:r>
            <w:proofErr w:type="spellStart"/>
            <w:r w:rsidRPr="00177A9C">
              <w:rPr>
                <w:color w:val="000080"/>
                <w:szCs w:val="24"/>
              </w:rPr>
              <w:t>Patellectomy</w:t>
            </w:r>
            <w:proofErr w:type="spellEnd"/>
            <w:r w:rsidRPr="00177A9C">
              <w:rPr>
                <w:color w:val="000080"/>
                <w:szCs w:val="24"/>
              </w:rPr>
              <w:t xml:space="preserve"> And </w:t>
            </w:r>
            <w:proofErr w:type="spellStart"/>
            <w:r w:rsidRPr="00177A9C">
              <w:rPr>
                <w:color w:val="000080"/>
                <w:szCs w:val="24"/>
              </w:rPr>
              <w:t>Chondroplasty</w:t>
            </w:r>
            <w:proofErr w:type="spellEnd"/>
            <w:r>
              <w:rPr>
                <w:color w:val="000080"/>
                <w:szCs w:val="24"/>
              </w:rPr>
              <w:t>,</w:t>
            </w:r>
            <w:r w:rsidRPr="00177A9C">
              <w:rPr>
                <w:color w:val="000080"/>
                <w:szCs w:val="24"/>
              </w:rPr>
              <w:t xml:space="preserve"> </w:t>
            </w:r>
            <w:r>
              <w:rPr>
                <w:color w:val="000080"/>
                <w:szCs w:val="24"/>
              </w:rPr>
              <w:t>With Right Leg Instability and Weakness</w:t>
            </w:r>
            <w:r>
              <w:rPr>
                <w:sz w:val="18"/>
                <w:szCs w:val="18"/>
              </w:rPr>
              <w:t xml:space="preserve">  </w:t>
            </w:r>
          </w:p>
        </w:tc>
        <w:tc>
          <w:tcPr>
            <w:tcW w:w="1706" w:type="dxa"/>
          </w:tcPr>
          <w:p w:rsidR="00EA256A" w:rsidRPr="00A867F0" w:rsidRDefault="00EA256A" w:rsidP="003A4D75">
            <w:pPr>
              <w:tabs>
                <w:tab w:val="left" w:pos="288"/>
                <w:tab w:val="left" w:pos="4752"/>
              </w:tabs>
              <w:spacing w:line="240" w:lineRule="exact"/>
              <w:jc w:val="center"/>
              <w:rPr>
                <w:color w:val="000080"/>
                <w:szCs w:val="24"/>
              </w:rPr>
            </w:pPr>
            <w:r>
              <w:rPr>
                <w:color w:val="000080"/>
                <w:szCs w:val="24"/>
              </w:rPr>
              <w:t>5299-5257</w:t>
            </w:r>
          </w:p>
        </w:tc>
        <w:tc>
          <w:tcPr>
            <w:tcW w:w="1084" w:type="dxa"/>
          </w:tcPr>
          <w:p w:rsidR="00EA256A" w:rsidRPr="00A867F0" w:rsidRDefault="00EA256A" w:rsidP="003A4D75">
            <w:pPr>
              <w:tabs>
                <w:tab w:val="left" w:pos="288"/>
                <w:tab w:val="left" w:pos="4752"/>
              </w:tabs>
              <w:spacing w:line="240" w:lineRule="exact"/>
              <w:jc w:val="center"/>
              <w:rPr>
                <w:color w:val="000080"/>
                <w:szCs w:val="24"/>
              </w:rPr>
            </w:pPr>
            <w:r>
              <w:rPr>
                <w:color w:val="000080"/>
                <w:szCs w:val="24"/>
              </w:rPr>
              <w:t>30%</w:t>
            </w:r>
          </w:p>
        </w:tc>
      </w:tr>
      <w:tr w:rsidR="00EA256A" w:rsidRPr="00533FB5" w:rsidTr="003A4D75">
        <w:tblPrEx>
          <w:tblLook w:val="0000"/>
        </w:tblPrEx>
        <w:trPr>
          <w:gridBefore w:val="1"/>
          <w:wBefore w:w="6660" w:type="dxa"/>
          <w:trHeight w:val="287"/>
        </w:trPr>
        <w:tc>
          <w:tcPr>
            <w:tcW w:w="1706" w:type="dxa"/>
            <w:tcBorders>
              <w:left w:val="single" w:sz="4" w:space="0" w:color="auto"/>
              <w:bottom w:val="single" w:sz="4" w:space="0" w:color="000000"/>
            </w:tcBorders>
            <w:shd w:val="clear" w:color="auto" w:fill="D9D9D9" w:themeFill="background1" w:themeFillShade="D9"/>
          </w:tcPr>
          <w:p w:rsidR="00EA256A" w:rsidRPr="00A867F0" w:rsidRDefault="00EA256A" w:rsidP="003A4D75">
            <w:pPr>
              <w:tabs>
                <w:tab w:val="left" w:pos="288"/>
                <w:tab w:val="left" w:pos="4752"/>
              </w:tabs>
              <w:spacing w:before="40" w:line="240" w:lineRule="exact"/>
              <w:jc w:val="center"/>
              <w:rPr>
                <w:b/>
                <w:color w:val="000080"/>
                <w:szCs w:val="24"/>
              </w:rPr>
            </w:pPr>
            <w:r w:rsidRPr="00A867F0">
              <w:rPr>
                <w:b/>
                <w:color w:val="000080"/>
                <w:szCs w:val="24"/>
              </w:rPr>
              <w:t>C</w:t>
            </w:r>
            <w:r>
              <w:rPr>
                <w:b/>
                <w:color w:val="000080"/>
                <w:szCs w:val="24"/>
              </w:rPr>
              <w:t>OMBINED</w:t>
            </w:r>
          </w:p>
        </w:tc>
        <w:tc>
          <w:tcPr>
            <w:tcW w:w="1084" w:type="dxa"/>
            <w:tcBorders>
              <w:bottom w:val="single" w:sz="4" w:space="0" w:color="000000"/>
            </w:tcBorders>
            <w:shd w:val="clear" w:color="auto" w:fill="D9D9D9" w:themeFill="background1" w:themeFillShade="D9"/>
          </w:tcPr>
          <w:p w:rsidR="00EA256A" w:rsidRPr="005A258C" w:rsidRDefault="00EA256A" w:rsidP="003A4D75">
            <w:pPr>
              <w:tabs>
                <w:tab w:val="left" w:pos="288"/>
                <w:tab w:val="left" w:pos="4752"/>
              </w:tabs>
              <w:spacing w:before="40" w:line="240" w:lineRule="exact"/>
              <w:jc w:val="center"/>
              <w:rPr>
                <w:b/>
                <w:color w:val="000080"/>
                <w:szCs w:val="24"/>
              </w:rPr>
            </w:pPr>
            <w:r>
              <w:rPr>
                <w:b/>
                <w:color w:val="000080"/>
                <w:szCs w:val="24"/>
              </w:rPr>
              <w:t>30</w:t>
            </w:r>
            <w:r w:rsidRPr="005A258C">
              <w:rPr>
                <w:b/>
                <w:color w:val="000080"/>
                <w:szCs w:val="24"/>
              </w:rPr>
              <w:t>%</w:t>
            </w:r>
          </w:p>
        </w:tc>
      </w:tr>
    </w:tbl>
    <w:p w:rsidR="00B522CD" w:rsidRDefault="008B5D31" w:rsidP="00875F2D">
      <w:pPr>
        <w:tabs>
          <w:tab w:val="left" w:pos="288"/>
          <w:tab w:val="left" w:pos="4752"/>
        </w:tabs>
        <w:spacing w:line="240" w:lineRule="exact"/>
        <w:jc w:val="both"/>
        <w:rPr>
          <w:color w:val="000080"/>
        </w:rPr>
      </w:pPr>
      <w:r w:rsidRPr="00572481">
        <w:rPr>
          <w:color w:val="000080"/>
          <w:u w:val="single"/>
        </w:rPr>
        <w:t>_______________________________________________________________</w:t>
      </w:r>
      <w:r>
        <w:rPr>
          <w:color w:val="000080"/>
        </w:rPr>
        <w:t>_</w:t>
      </w:r>
    </w:p>
    <w:p w:rsidR="00D91DA6" w:rsidRDefault="00D91DA6" w:rsidP="00875F2D">
      <w:pPr>
        <w:tabs>
          <w:tab w:val="left" w:pos="288"/>
          <w:tab w:val="left" w:pos="4752"/>
        </w:tabs>
        <w:spacing w:line="240" w:lineRule="exact"/>
        <w:jc w:val="both"/>
        <w:rPr>
          <w:color w:val="000080"/>
        </w:rPr>
      </w:pPr>
    </w:p>
    <w:p w:rsidR="00D91DA6" w:rsidRDefault="00114F20" w:rsidP="00875F2D">
      <w:pPr>
        <w:tabs>
          <w:tab w:val="left" w:pos="288"/>
          <w:tab w:val="left" w:pos="4752"/>
        </w:tabs>
        <w:spacing w:line="240" w:lineRule="exact"/>
        <w:jc w:val="both"/>
        <w:rPr>
          <w:color w:val="000080"/>
        </w:rPr>
      </w:pPr>
      <w:r>
        <w:rPr>
          <w:color w:val="000080"/>
        </w:rPr>
        <w:t>The following documentary evidence was considered:</w:t>
      </w:r>
    </w:p>
    <w:p w:rsidR="00114F20" w:rsidRDefault="00114F20" w:rsidP="00875F2D">
      <w:pPr>
        <w:tabs>
          <w:tab w:val="left" w:pos="288"/>
          <w:tab w:val="left" w:pos="4752"/>
        </w:tabs>
        <w:spacing w:line="240" w:lineRule="exact"/>
        <w:jc w:val="both"/>
        <w:rPr>
          <w:color w:val="000080"/>
        </w:rPr>
      </w:pPr>
    </w:p>
    <w:p w:rsidR="00114F20" w:rsidRDefault="0051146C" w:rsidP="00875F2D">
      <w:pPr>
        <w:tabs>
          <w:tab w:val="left" w:pos="288"/>
          <w:tab w:val="left" w:pos="4752"/>
        </w:tabs>
        <w:spacing w:line="240" w:lineRule="exact"/>
        <w:jc w:val="both"/>
        <w:rPr>
          <w:color w:val="000080"/>
        </w:rPr>
      </w:pPr>
      <w:r>
        <w:rPr>
          <w:color w:val="000080"/>
        </w:rPr>
        <w:t xml:space="preserve">Exhibit A.  DD Form </w:t>
      </w:r>
      <w:proofErr w:type="gramStart"/>
      <w:r>
        <w:rPr>
          <w:color w:val="000080"/>
        </w:rPr>
        <w:t>294,</w:t>
      </w:r>
      <w:proofErr w:type="gramEnd"/>
      <w:r>
        <w:rPr>
          <w:color w:val="000080"/>
        </w:rPr>
        <w:t xml:space="preserve"> dated </w:t>
      </w:r>
      <w:r w:rsidR="0019273F">
        <w:rPr>
          <w:color w:val="000080"/>
        </w:rPr>
        <w:t>2009</w:t>
      </w:r>
      <w:r w:rsidR="00EB4189">
        <w:rPr>
          <w:color w:val="000080"/>
        </w:rPr>
        <w:t>0119</w:t>
      </w:r>
      <w:r w:rsidR="00114F20">
        <w:rPr>
          <w:color w:val="000080"/>
        </w:rPr>
        <w:t>, w/</w:t>
      </w:r>
      <w:proofErr w:type="spellStart"/>
      <w:r w:rsidR="00114F20">
        <w:rPr>
          <w:color w:val="000080"/>
        </w:rPr>
        <w:t>atchs</w:t>
      </w:r>
      <w:proofErr w:type="spellEnd"/>
      <w:r w:rsidR="00114F20">
        <w:rPr>
          <w:color w:val="000080"/>
        </w:rPr>
        <w:t>.</w:t>
      </w:r>
    </w:p>
    <w:p w:rsidR="00114F20" w:rsidRDefault="00114F20" w:rsidP="00875F2D">
      <w:pPr>
        <w:tabs>
          <w:tab w:val="left" w:pos="288"/>
          <w:tab w:val="left" w:pos="4752"/>
        </w:tabs>
        <w:spacing w:line="240" w:lineRule="exact"/>
        <w:jc w:val="both"/>
        <w:rPr>
          <w:color w:val="000080"/>
        </w:rPr>
      </w:pPr>
      <w:r>
        <w:rPr>
          <w:color w:val="000080"/>
        </w:rPr>
        <w:t xml:space="preserve">Exhibit B.  </w:t>
      </w:r>
      <w:proofErr w:type="gramStart"/>
      <w:r>
        <w:rPr>
          <w:color w:val="000080"/>
        </w:rPr>
        <w:t>Service Treatment Record.</w:t>
      </w:r>
      <w:proofErr w:type="gramEnd"/>
    </w:p>
    <w:p w:rsidR="00A56037" w:rsidRDefault="00114F20" w:rsidP="00875F2D">
      <w:pPr>
        <w:tabs>
          <w:tab w:val="left" w:pos="288"/>
          <w:tab w:val="left" w:pos="4752"/>
        </w:tabs>
        <w:spacing w:line="240" w:lineRule="exact"/>
        <w:jc w:val="both"/>
        <w:rPr>
          <w:color w:val="000080"/>
        </w:rPr>
      </w:pPr>
      <w:r>
        <w:rPr>
          <w:color w:val="000080"/>
        </w:rPr>
        <w:t xml:space="preserve">Exhibit C.  </w:t>
      </w:r>
      <w:proofErr w:type="gramStart"/>
      <w:r>
        <w:rPr>
          <w:color w:val="000080"/>
        </w:rPr>
        <w:t>Department of Veterans</w:t>
      </w:r>
      <w:r w:rsidR="00385D6F">
        <w:rPr>
          <w:color w:val="000080"/>
        </w:rPr>
        <w:t>'</w:t>
      </w:r>
      <w:r>
        <w:rPr>
          <w:color w:val="000080"/>
        </w:rPr>
        <w:t xml:space="preserve"> Affairs Treatment Record.</w:t>
      </w:r>
      <w:proofErr w:type="gramEnd"/>
    </w:p>
    <w:p w:rsidR="00A56037" w:rsidRDefault="00A56037">
      <w:pPr>
        <w:rPr>
          <w:color w:val="000080"/>
        </w:rPr>
      </w:pPr>
      <w:r>
        <w:rPr>
          <w:color w:val="000080"/>
        </w:rPr>
        <w:br w:type="page"/>
      </w:r>
    </w:p>
    <w:p w:rsidR="00114F20" w:rsidRDefault="00114F20" w:rsidP="00875F2D">
      <w:pPr>
        <w:tabs>
          <w:tab w:val="left" w:pos="288"/>
          <w:tab w:val="left" w:pos="4752"/>
        </w:tabs>
        <w:spacing w:line="240" w:lineRule="exact"/>
        <w:jc w:val="both"/>
        <w:rPr>
          <w:color w:val="000080"/>
        </w:rPr>
      </w:pPr>
    </w:p>
    <w:p w:rsidR="00A56037" w:rsidRDefault="00A56037" w:rsidP="00A56037">
      <w:pPr>
        <w:pStyle w:val="Default"/>
        <w:framePr w:w="15669" w:wrap="auto" w:vAnchor="page" w:hAnchor="page" w:x="1" w:y="1"/>
      </w:pPr>
      <w:r>
        <w:rPr>
          <w:noProof/>
        </w:rPr>
        <w:lastRenderedPageBreak/>
        <w:drawing>
          <wp:inline distT="0" distB="0" distL="0" distR="0">
            <wp:extent cx="7800975" cy="1002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00975" cy="10029825"/>
                    </a:xfrm>
                    <a:prstGeom prst="rect">
                      <a:avLst/>
                    </a:prstGeom>
                    <a:noFill/>
                    <a:ln w="9525">
                      <a:noFill/>
                      <a:miter lim="800000"/>
                      <a:headEnd/>
                      <a:tailEnd/>
                    </a:ln>
                  </pic:spPr>
                </pic:pic>
              </a:graphicData>
            </a:graphic>
          </wp:inline>
        </w:drawing>
      </w:r>
    </w:p>
    <w:p w:rsidR="00D91DA6" w:rsidRDefault="00D91DA6"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p w:rsidR="00114F20" w:rsidRDefault="00114F20" w:rsidP="00875F2D">
      <w:pPr>
        <w:tabs>
          <w:tab w:val="left" w:pos="288"/>
          <w:tab w:val="left" w:pos="4752"/>
        </w:tabs>
        <w:spacing w:line="240" w:lineRule="exact"/>
        <w:jc w:val="both"/>
        <w:rPr>
          <w:color w:val="000080"/>
        </w:rPr>
      </w:pPr>
    </w:p>
    <w:sectPr w:rsidR="00114F20"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FB" w:rsidRDefault="00877CFB">
      <w:r>
        <w:separator/>
      </w:r>
    </w:p>
  </w:endnote>
  <w:endnote w:type="continuationSeparator" w:id="0">
    <w:p w:rsidR="00877CFB" w:rsidRDefault="00877CFB">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F3" w:rsidRDefault="004874C1">
    <w:pPr>
      <w:pStyle w:val="Footer"/>
      <w:framePr w:wrap="around" w:vAnchor="text" w:hAnchor="margin" w:xAlign="center" w:y="1"/>
      <w:rPr>
        <w:rStyle w:val="PageNumber"/>
      </w:rPr>
    </w:pPr>
    <w:r>
      <w:rPr>
        <w:rStyle w:val="PageNumber"/>
      </w:rPr>
      <w:fldChar w:fldCharType="begin"/>
    </w:r>
    <w:r w:rsidR="00280DF3">
      <w:rPr>
        <w:rStyle w:val="PageNumber"/>
      </w:rPr>
      <w:instrText xml:space="preserve">PAGE  </w:instrText>
    </w:r>
    <w:r>
      <w:rPr>
        <w:rStyle w:val="PageNumber"/>
      </w:rPr>
      <w:fldChar w:fldCharType="separate"/>
    </w:r>
    <w:r w:rsidR="00280DF3">
      <w:rPr>
        <w:rStyle w:val="PageNumber"/>
        <w:noProof/>
      </w:rPr>
      <w:t>2</w:t>
    </w:r>
    <w:r>
      <w:rPr>
        <w:rStyle w:val="PageNumber"/>
      </w:rPr>
      <w:fldChar w:fldCharType="end"/>
    </w:r>
  </w:p>
  <w:p w:rsidR="00280DF3" w:rsidRDefault="00280DF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F3" w:rsidRDefault="004874C1">
    <w:pPr>
      <w:pStyle w:val="Footer"/>
      <w:framePr w:wrap="around" w:vAnchor="text" w:hAnchor="margin" w:xAlign="center" w:y="1"/>
      <w:rPr>
        <w:rStyle w:val="PageNumber"/>
      </w:rPr>
    </w:pPr>
    <w:r>
      <w:rPr>
        <w:rStyle w:val="PageNumber"/>
      </w:rPr>
      <w:fldChar w:fldCharType="begin"/>
    </w:r>
    <w:r w:rsidR="00280DF3">
      <w:rPr>
        <w:rStyle w:val="PageNumber"/>
      </w:rPr>
      <w:instrText xml:space="preserve">PAGE  </w:instrText>
    </w:r>
    <w:r>
      <w:rPr>
        <w:rStyle w:val="PageNumber"/>
      </w:rPr>
      <w:fldChar w:fldCharType="separate"/>
    </w:r>
    <w:r w:rsidR="00A56037">
      <w:rPr>
        <w:rStyle w:val="PageNumber"/>
        <w:noProof/>
      </w:rPr>
      <w:t>8</w:t>
    </w:r>
    <w:r>
      <w:rPr>
        <w:rStyle w:val="PageNumber"/>
      </w:rPr>
      <w:fldChar w:fldCharType="end"/>
    </w:r>
  </w:p>
  <w:p w:rsidR="00280DF3" w:rsidRDefault="00280DF3" w:rsidP="002B0749">
    <w:pPr>
      <w:pStyle w:val="Footer"/>
      <w:jc w:val="right"/>
    </w:pPr>
    <w:r>
      <w:tab/>
    </w:r>
    <w:r>
      <w:tab/>
    </w:r>
    <w:r w:rsidRPr="001D3186">
      <w:rPr>
        <w:caps/>
        <w:color w:val="000080"/>
      </w:rPr>
      <w:t>PD09</w:t>
    </w:r>
    <w:r>
      <w:rPr>
        <w:caps/>
        <w:color w:val="000080"/>
      </w:rPr>
      <w:t>00027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FB" w:rsidRDefault="00877CFB">
      <w:r>
        <w:separator/>
      </w:r>
    </w:p>
  </w:footnote>
  <w:footnote w:type="continuationSeparator" w:id="0">
    <w:p w:rsidR="00877CFB" w:rsidRDefault="00877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99681"/>
  </w:hdrShapeDefaults>
  <w:footnotePr>
    <w:numRestart w:val="eachSect"/>
    <w:footnote w:id="-1"/>
    <w:footnote w:id="0"/>
  </w:footnotePr>
  <w:endnotePr>
    <w:endnote w:id="-1"/>
    <w:endnote w:id="0"/>
  </w:endnotePr>
  <w:compat/>
  <w:rsids>
    <w:rsidRoot w:val="001C28D1"/>
    <w:rsid w:val="000012DB"/>
    <w:rsid w:val="000059FA"/>
    <w:rsid w:val="000068AF"/>
    <w:rsid w:val="00010ABA"/>
    <w:rsid w:val="00013417"/>
    <w:rsid w:val="000145C2"/>
    <w:rsid w:val="000203F1"/>
    <w:rsid w:val="00023D43"/>
    <w:rsid w:val="00035C3A"/>
    <w:rsid w:val="000379D0"/>
    <w:rsid w:val="00040FC4"/>
    <w:rsid w:val="000416F8"/>
    <w:rsid w:val="00051622"/>
    <w:rsid w:val="00053D7C"/>
    <w:rsid w:val="0006245F"/>
    <w:rsid w:val="000628AF"/>
    <w:rsid w:val="0006431E"/>
    <w:rsid w:val="00072433"/>
    <w:rsid w:val="0008708B"/>
    <w:rsid w:val="00094E4F"/>
    <w:rsid w:val="000A2BCE"/>
    <w:rsid w:val="000A41E3"/>
    <w:rsid w:val="000A4BBA"/>
    <w:rsid w:val="000A559F"/>
    <w:rsid w:val="000C3C13"/>
    <w:rsid w:val="000C7DE4"/>
    <w:rsid w:val="000D15E7"/>
    <w:rsid w:val="000D21C7"/>
    <w:rsid w:val="000D248A"/>
    <w:rsid w:val="000D43F9"/>
    <w:rsid w:val="000D4717"/>
    <w:rsid w:val="000D6457"/>
    <w:rsid w:val="000D7D55"/>
    <w:rsid w:val="000E0993"/>
    <w:rsid w:val="000F02BE"/>
    <w:rsid w:val="000F427B"/>
    <w:rsid w:val="00103CCF"/>
    <w:rsid w:val="0010417F"/>
    <w:rsid w:val="001042D2"/>
    <w:rsid w:val="0010530E"/>
    <w:rsid w:val="001103CD"/>
    <w:rsid w:val="00114F20"/>
    <w:rsid w:val="001219DF"/>
    <w:rsid w:val="001231DC"/>
    <w:rsid w:val="001315DD"/>
    <w:rsid w:val="00132DC9"/>
    <w:rsid w:val="00135385"/>
    <w:rsid w:val="001364D1"/>
    <w:rsid w:val="001541C5"/>
    <w:rsid w:val="0015623F"/>
    <w:rsid w:val="00172F47"/>
    <w:rsid w:val="00177659"/>
    <w:rsid w:val="001779E5"/>
    <w:rsid w:val="00177A38"/>
    <w:rsid w:val="00177A9C"/>
    <w:rsid w:val="00182A4C"/>
    <w:rsid w:val="00183F77"/>
    <w:rsid w:val="00185ECB"/>
    <w:rsid w:val="0019273F"/>
    <w:rsid w:val="00194930"/>
    <w:rsid w:val="001A7538"/>
    <w:rsid w:val="001B5B59"/>
    <w:rsid w:val="001C181A"/>
    <w:rsid w:val="001C2053"/>
    <w:rsid w:val="001C28D1"/>
    <w:rsid w:val="001C7418"/>
    <w:rsid w:val="001D0051"/>
    <w:rsid w:val="001D2224"/>
    <w:rsid w:val="001D302A"/>
    <w:rsid w:val="001D68CF"/>
    <w:rsid w:val="001D6A8C"/>
    <w:rsid w:val="001D7A56"/>
    <w:rsid w:val="001E18E0"/>
    <w:rsid w:val="001E18E2"/>
    <w:rsid w:val="002060B6"/>
    <w:rsid w:val="00216049"/>
    <w:rsid w:val="00217C09"/>
    <w:rsid w:val="00220A25"/>
    <w:rsid w:val="00225196"/>
    <w:rsid w:val="00225CB4"/>
    <w:rsid w:val="00232C9B"/>
    <w:rsid w:val="002338CA"/>
    <w:rsid w:val="0024174E"/>
    <w:rsid w:val="0024227D"/>
    <w:rsid w:val="00246860"/>
    <w:rsid w:val="00246E89"/>
    <w:rsid w:val="0025183C"/>
    <w:rsid w:val="00255049"/>
    <w:rsid w:val="0026318D"/>
    <w:rsid w:val="00270864"/>
    <w:rsid w:val="0027159C"/>
    <w:rsid w:val="00274549"/>
    <w:rsid w:val="00274E46"/>
    <w:rsid w:val="00276C86"/>
    <w:rsid w:val="00280DF3"/>
    <w:rsid w:val="002818A4"/>
    <w:rsid w:val="002A3237"/>
    <w:rsid w:val="002A72C7"/>
    <w:rsid w:val="002B03B2"/>
    <w:rsid w:val="002B0749"/>
    <w:rsid w:val="002C6E5B"/>
    <w:rsid w:val="002D18B4"/>
    <w:rsid w:val="002D1B52"/>
    <w:rsid w:val="002E1877"/>
    <w:rsid w:val="002E1C31"/>
    <w:rsid w:val="002E333A"/>
    <w:rsid w:val="002E3474"/>
    <w:rsid w:val="002E74F1"/>
    <w:rsid w:val="002E764B"/>
    <w:rsid w:val="002F0E28"/>
    <w:rsid w:val="002F287E"/>
    <w:rsid w:val="002F2D63"/>
    <w:rsid w:val="002F7F81"/>
    <w:rsid w:val="00301122"/>
    <w:rsid w:val="0030678B"/>
    <w:rsid w:val="00310CD7"/>
    <w:rsid w:val="00322AA8"/>
    <w:rsid w:val="00323E70"/>
    <w:rsid w:val="003320E8"/>
    <w:rsid w:val="0033555E"/>
    <w:rsid w:val="00337351"/>
    <w:rsid w:val="00341A54"/>
    <w:rsid w:val="00351498"/>
    <w:rsid w:val="0036319E"/>
    <w:rsid w:val="00363362"/>
    <w:rsid w:val="0037520D"/>
    <w:rsid w:val="0037628C"/>
    <w:rsid w:val="00377BD2"/>
    <w:rsid w:val="00384866"/>
    <w:rsid w:val="003857D4"/>
    <w:rsid w:val="00385D6F"/>
    <w:rsid w:val="00387095"/>
    <w:rsid w:val="00390092"/>
    <w:rsid w:val="00393651"/>
    <w:rsid w:val="003A401E"/>
    <w:rsid w:val="003A41BA"/>
    <w:rsid w:val="003A6A99"/>
    <w:rsid w:val="003B227A"/>
    <w:rsid w:val="003C5E8E"/>
    <w:rsid w:val="003D2BA3"/>
    <w:rsid w:val="003D7089"/>
    <w:rsid w:val="003D7DDB"/>
    <w:rsid w:val="003E02C7"/>
    <w:rsid w:val="003E0543"/>
    <w:rsid w:val="003E31E3"/>
    <w:rsid w:val="003E6BE2"/>
    <w:rsid w:val="003F58B0"/>
    <w:rsid w:val="004007E9"/>
    <w:rsid w:val="00401BBC"/>
    <w:rsid w:val="00403BFB"/>
    <w:rsid w:val="00404B45"/>
    <w:rsid w:val="00406CC5"/>
    <w:rsid w:val="004074A4"/>
    <w:rsid w:val="004101B2"/>
    <w:rsid w:val="004123D7"/>
    <w:rsid w:val="004172DB"/>
    <w:rsid w:val="00422B75"/>
    <w:rsid w:val="0042710B"/>
    <w:rsid w:val="0043503A"/>
    <w:rsid w:val="0044384F"/>
    <w:rsid w:val="004543BC"/>
    <w:rsid w:val="0045645D"/>
    <w:rsid w:val="004574C6"/>
    <w:rsid w:val="00457BCF"/>
    <w:rsid w:val="004718E7"/>
    <w:rsid w:val="004761CC"/>
    <w:rsid w:val="00481DA1"/>
    <w:rsid w:val="004874C1"/>
    <w:rsid w:val="00495350"/>
    <w:rsid w:val="004A24D2"/>
    <w:rsid w:val="004A4136"/>
    <w:rsid w:val="004A417B"/>
    <w:rsid w:val="004B03F3"/>
    <w:rsid w:val="004B715E"/>
    <w:rsid w:val="004B7169"/>
    <w:rsid w:val="004C5E33"/>
    <w:rsid w:val="004C6CDA"/>
    <w:rsid w:val="004D10D4"/>
    <w:rsid w:val="004D6F2B"/>
    <w:rsid w:val="004E0248"/>
    <w:rsid w:val="004E32EA"/>
    <w:rsid w:val="004F3BFA"/>
    <w:rsid w:val="00510588"/>
    <w:rsid w:val="0051146C"/>
    <w:rsid w:val="005222E7"/>
    <w:rsid w:val="00523E04"/>
    <w:rsid w:val="0052590B"/>
    <w:rsid w:val="00526591"/>
    <w:rsid w:val="00530EDA"/>
    <w:rsid w:val="005350A5"/>
    <w:rsid w:val="00536379"/>
    <w:rsid w:val="00540BEF"/>
    <w:rsid w:val="005436C2"/>
    <w:rsid w:val="0055288D"/>
    <w:rsid w:val="00560D57"/>
    <w:rsid w:val="00562A94"/>
    <w:rsid w:val="00584807"/>
    <w:rsid w:val="00593043"/>
    <w:rsid w:val="005A258C"/>
    <w:rsid w:val="005A3560"/>
    <w:rsid w:val="005A6C99"/>
    <w:rsid w:val="005B011A"/>
    <w:rsid w:val="005B1D8F"/>
    <w:rsid w:val="005F1115"/>
    <w:rsid w:val="005F27F2"/>
    <w:rsid w:val="005F424D"/>
    <w:rsid w:val="00606BEB"/>
    <w:rsid w:val="00613E26"/>
    <w:rsid w:val="00615641"/>
    <w:rsid w:val="00624D0C"/>
    <w:rsid w:val="006258AD"/>
    <w:rsid w:val="006307BA"/>
    <w:rsid w:val="00634C4A"/>
    <w:rsid w:val="006418C9"/>
    <w:rsid w:val="00645046"/>
    <w:rsid w:val="00651CF8"/>
    <w:rsid w:val="00662F08"/>
    <w:rsid w:val="00663589"/>
    <w:rsid w:val="00670DDC"/>
    <w:rsid w:val="0067443B"/>
    <w:rsid w:val="00684668"/>
    <w:rsid w:val="00684E2B"/>
    <w:rsid w:val="00690FDA"/>
    <w:rsid w:val="00694EEA"/>
    <w:rsid w:val="006955B4"/>
    <w:rsid w:val="00696476"/>
    <w:rsid w:val="006A10FA"/>
    <w:rsid w:val="006A40E6"/>
    <w:rsid w:val="006A5C07"/>
    <w:rsid w:val="006A64D5"/>
    <w:rsid w:val="006A75FA"/>
    <w:rsid w:val="006B07D5"/>
    <w:rsid w:val="006B1309"/>
    <w:rsid w:val="006B5923"/>
    <w:rsid w:val="006B6C14"/>
    <w:rsid w:val="006C3A68"/>
    <w:rsid w:val="006C6AB1"/>
    <w:rsid w:val="006D2D39"/>
    <w:rsid w:val="006E06D1"/>
    <w:rsid w:val="006E7356"/>
    <w:rsid w:val="006E77C8"/>
    <w:rsid w:val="006F1A46"/>
    <w:rsid w:val="00700340"/>
    <w:rsid w:val="0070461D"/>
    <w:rsid w:val="00706BEF"/>
    <w:rsid w:val="007116BC"/>
    <w:rsid w:val="007165CE"/>
    <w:rsid w:val="00720968"/>
    <w:rsid w:val="00721D12"/>
    <w:rsid w:val="00721F8B"/>
    <w:rsid w:val="00736A49"/>
    <w:rsid w:val="00743C2D"/>
    <w:rsid w:val="00744EBB"/>
    <w:rsid w:val="00746AE2"/>
    <w:rsid w:val="00750C82"/>
    <w:rsid w:val="0076100C"/>
    <w:rsid w:val="0076421E"/>
    <w:rsid w:val="007651ED"/>
    <w:rsid w:val="00766C87"/>
    <w:rsid w:val="00781BD4"/>
    <w:rsid w:val="00784832"/>
    <w:rsid w:val="00785D77"/>
    <w:rsid w:val="00791F1E"/>
    <w:rsid w:val="00794F3D"/>
    <w:rsid w:val="007A0B39"/>
    <w:rsid w:val="007A14A4"/>
    <w:rsid w:val="007A168F"/>
    <w:rsid w:val="007A28E4"/>
    <w:rsid w:val="007A3BB3"/>
    <w:rsid w:val="007A5AD1"/>
    <w:rsid w:val="007A5B7B"/>
    <w:rsid w:val="007B0A06"/>
    <w:rsid w:val="007B5C5C"/>
    <w:rsid w:val="007B7C41"/>
    <w:rsid w:val="007C433E"/>
    <w:rsid w:val="007D0292"/>
    <w:rsid w:val="007D21AC"/>
    <w:rsid w:val="007D54A5"/>
    <w:rsid w:val="007D574E"/>
    <w:rsid w:val="007E2046"/>
    <w:rsid w:val="007E4FBB"/>
    <w:rsid w:val="007E7B4E"/>
    <w:rsid w:val="007F0CE2"/>
    <w:rsid w:val="007F0EFF"/>
    <w:rsid w:val="007F1375"/>
    <w:rsid w:val="00805AFD"/>
    <w:rsid w:val="00811D5B"/>
    <w:rsid w:val="00817713"/>
    <w:rsid w:val="00830999"/>
    <w:rsid w:val="00830D5E"/>
    <w:rsid w:val="00830F69"/>
    <w:rsid w:val="00834458"/>
    <w:rsid w:val="00837465"/>
    <w:rsid w:val="00841457"/>
    <w:rsid w:val="008426C4"/>
    <w:rsid w:val="0084374E"/>
    <w:rsid w:val="00844842"/>
    <w:rsid w:val="0085206E"/>
    <w:rsid w:val="00852AD4"/>
    <w:rsid w:val="00852BA8"/>
    <w:rsid w:val="00853718"/>
    <w:rsid w:val="008541EF"/>
    <w:rsid w:val="00854C56"/>
    <w:rsid w:val="00856ED5"/>
    <w:rsid w:val="0086162B"/>
    <w:rsid w:val="00865207"/>
    <w:rsid w:val="00871262"/>
    <w:rsid w:val="00871D4E"/>
    <w:rsid w:val="00875B51"/>
    <w:rsid w:val="00875F2D"/>
    <w:rsid w:val="008764DC"/>
    <w:rsid w:val="00877CFB"/>
    <w:rsid w:val="008A63A9"/>
    <w:rsid w:val="008B04DB"/>
    <w:rsid w:val="008B5D31"/>
    <w:rsid w:val="008B6705"/>
    <w:rsid w:val="008D569A"/>
    <w:rsid w:val="008D7B07"/>
    <w:rsid w:val="008E2D99"/>
    <w:rsid w:val="008E4A60"/>
    <w:rsid w:val="008F1EEB"/>
    <w:rsid w:val="009026E8"/>
    <w:rsid w:val="009102BF"/>
    <w:rsid w:val="00914ADB"/>
    <w:rsid w:val="00923B25"/>
    <w:rsid w:val="009323C4"/>
    <w:rsid w:val="00942645"/>
    <w:rsid w:val="00942D8E"/>
    <w:rsid w:val="00950A3A"/>
    <w:rsid w:val="0095340A"/>
    <w:rsid w:val="00954581"/>
    <w:rsid w:val="0095466C"/>
    <w:rsid w:val="0096168C"/>
    <w:rsid w:val="00962F2D"/>
    <w:rsid w:val="009732B8"/>
    <w:rsid w:val="00976869"/>
    <w:rsid w:val="00977740"/>
    <w:rsid w:val="00977CB4"/>
    <w:rsid w:val="00983FBE"/>
    <w:rsid w:val="00985099"/>
    <w:rsid w:val="009A0DE3"/>
    <w:rsid w:val="009B1534"/>
    <w:rsid w:val="009B69D3"/>
    <w:rsid w:val="009B7BA7"/>
    <w:rsid w:val="009C0938"/>
    <w:rsid w:val="009C3F82"/>
    <w:rsid w:val="009C7DF5"/>
    <w:rsid w:val="009D056C"/>
    <w:rsid w:val="009D1ADE"/>
    <w:rsid w:val="009E1283"/>
    <w:rsid w:val="00A00D14"/>
    <w:rsid w:val="00A01408"/>
    <w:rsid w:val="00A02457"/>
    <w:rsid w:val="00A0404B"/>
    <w:rsid w:val="00A1105B"/>
    <w:rsid w:val="00A15B6B"/>
    <w:rsid w:val="00A16876"/>
    <w:rsid w:val="00A200AA"/>
    <w:rsid w:val="00A2186F"/>
    <w:rsid w:val="00A2270B"/>
    <w:rsid w:val="00A2496E"/>
    <w:rsid w:val="00A258B7"/>
    <w:rsid w:val="00A414A9"/>
    <w:rsid w:val="00A47CF1"/>
    <w:rsid w:val="00A50418"/>
    <w:rsid w:val="00A56037"/>
    <w:rsid w:val="00A56D26"/>
    <w:rsid w:val="00A608FB"/>
    <w:rsid w:val="00A664D2"/>
    <w:rsid w:val="00A70E7B"/>
    <w:rsid w:val="00A73B84"/>
    <w:rsid w:val="00A76094"/>
    <w:rsid w:val="00A76970"/>
    <w:rsid w:val="00A86CB6"/>
    <w:rsid w:val="00A90D55"/>
    <w:rsid w:val="00AA04B3"/>
    <w:rsid w:val="00AA493E"/>
    <w:rsid w:val="00AA58B3"/>
    <w:rsid w:val="00AB1754"/>
    <w:rsid w:val="00AC439D"/>
    <w:rsid w:val="00AC6162"/>
    <w:rsid w:val="00AE2D29"/>
    <w:rsid w:val="00AE4624"/>
    <w:rsid w:val="00AE5E14"/>
    <w:rsid w:val="00AF25B5"/>
    <w:rsid w:val="00AF4FA5"/>
    <w:rsid w:val="00B15D30"/>
    <w:rsid w:val="00B23436"/>
    <w:rsid w:val="00B32179"/>
    <w:rsid w:val="00B3277F"/>
    <w:rsid w:val="00B40A3E"/>
    <w:rsid w:val="00B50227"/>
    <w:rsid w:val="00B522CD"/>
    <w:rsid w:val="00B55917"/>
    <w:rsid w:val="00B6742B"/>
    <w:rsid w:val="00B72303"/>
    <w:rsid w:val="00B82277"/>
    <w:rsid w:val="00B95833"/>
    <w:rsid w:val="00BA2D98"/>
    <w:rsid w:val="00BA30D1"/>
    <w:rsid w:val="00BA4609"/>
    <w:rsid w:val="00BA5BE2"/>
    <w:rsid w:val="00BA7F46"/>
    <w:rsid w:val="00BB0A0A"/>
    <w:rsid w:val="00BB6064"/>
    <w:rsid w:val="00BC09D1"/>
    <w:rsid w:val="00BD6806"/>
    <w:rsid w:val="00BD7831"/>
    <w:rsid w:val="00BD7C10"/>
    <w:rsid w:val="00BE0DEB"/>
    <w:rsid w:val="00BE2FC1"/>
    <w:rsid w:val="00BE6365"/>
    <w:rsid w:val="00BF4720"/>
    <w:rsid w:val="00C038EC"/>
    <w:rsid w:val="00C13B34"/>
    <w:rsid w:val="00C177F1"/>
    <w:rsid w:val="00C25978"/>
    <w:rsid w:val="00C261C6"/>
    <w:rsid w:val="00C30A97"/>
    <w:rsid w:val="00C31DDC"/>
    <w:rsid w:val="00C34326"/>
    <w:rsid w:val="00C36201"/>
    <w:rsid w:val="00C368E8"/>
    <w:rsid w:val="00C42CBA"/>
    <w:rsid w:val="00C5019E"/>
    <w:rsid w:val="00C53E8A"/>
    <w:rsid w:val="00C54DF3"/>
    <w:rsid w:val="00C560A7"/>
    <w:rsid w:val="00C56FC8"/>
    <w:rsid w:val="00C6296B"/>
    <w:rsid w:val="00C71BEC"/>
    <w:rsid w:val="00C80511"/>
    <w:rsid w:val="00C81B98"/>
    <w:rsid w:val="00C826F5"/>
    <w:rsid w:val="00C83740"/>
    <w:rsid w:val="00C84AD1"/>
    <w:rsid w:val="00C85579"/>
    <w:rsid w:val="00C931FC"/>
    <w:rsid w:val="00C9650E"/>
    <w:rsid w:val="00CA068D"/>
    <w:rsid w:val="00CA282D"/>
    <w:rsid w:val="00CA4670"/>
    <w:rsid w:val="00CA6B1A"/>
    <w:rsid w:val="00CB23DC"/>
    <w:rsid w:val="00CB28E2"/>
    <w:rsid w:val="00CB7FF7"/>
    <w:rsid w:val="00CC19B3"/>
    <w:rsid w:val="00CC2044"/>
    <w:rsid w:val="00CC69EC"/>
    <w:rsid w:val="00CD34C7"/>
    <w:rsid w:val="00CD63C8"/>
    <w:rsid w:val="00CF158D"/>
    <w:rsid w:val="00CF4394"/>
    <w:rsid w:val="00D071F1"/>
    <w:rsid w:val="00D14BAE"/>
    <w:rsid w:val="00D1648B"/>
    <w:rsid w:val="00D16819"/>
    <w:rsid w:val="00D20AC0"/>
    <w:rsid w:val="00D24C0F"/>
    <w:rsid w:val="00D336C8"/>
    <w:rsid w:val="00D339E8"/>
    <w:rsid w:val="00D40B1F"/>
    <w:rsid w:val="00D50C8C"/>
    <w:rsid w:val="00D52393"/>
    <w:rsid w:val="00D53F14"/>
    <w:rsid w:val="00D54BE4"/>
    <w:rsid w:val="00D60483"/>
    <w:rsid w:val="00D63577"/>
    <w:rsid w:val="00D76AB2"/>
    <w:rsid w:val="00D829AD"/>
    <w:rsid w:val="00D82EE2"/>
    <w:rsid w:val="00D87788"/>
    <w:rsid w:val="00D877C8"/>
    <w:rsid w:val="00D910C2"/>
    <w:rsid w:val="00D9168C"/>
    <w:rsid w:val="00D9189B"/>
    <w:rsid w:val="00D91DA6"/>
    <w:rsid w:val="00D96F21"/>
    <w:rsid w:val="00D972D4"/>
    <w:rsid w:val="00DA195B"/>
    <w:rsid w:val="00DB0015"/>
    <w:rsid w:val="00DB2AAD"/>
    <w:rsid w:val="00DB6365"/>
    <w:rsid w:val="00DC0BF1"/>
    <w:rsid w:val="00DC41C3"/>
    <w:rsid w:val="00DD3593"/>
    <w:rsid w:val="00DD367C"/>
    <w:rsid w:val="00DE7E74"/>
    <w:rsid w:val="00E00A69"/>
    <w:rsid w:val="00E017F0"/>
    <w:rsid w:val="00E041E4"/>
    <w:rsid w:val="00E1085B"/>
    <w:rsid w:val="00E14581"/>
    <w:rsid w:val="00E15539"/>
    <w:rsid w:val="00E16541"/>
    <w:rsid w:val="00E2632B"/>
    <w:rsid w:val="00E405EA"/>
    <w:rsid w:val="00E408B7"/>
    <w:rsid w:val="00E42789"/>
    <w:rsid w:val="00E464F0"/>
    <w:rsid w:val="00E50BEB"/>
    <w:rsid w:val="00E6092F"/>
    <w:rsid w:val="00E629DA"/>
    <w:rsid w:val="00E738CB"/>
    <w:rsid w:val="00E81C3E"/>
    <w:rsid w:val="00E82B6D"/>
    <w:rsid w:val="00E92010"/>
    <w:rsid w:val="00EA1177"/>
    <w:rsid w:val="00EA11B6"/>
    <w:rsid w:val="00EA256A"/>
    <w:rsid w:val="00EA2DD8"/>
    <w:rsid w:val="00EA681F"/>
    <w:rsid w:val="00EB4189"/>
    <w:rsid w:val="00EB437B"/>
    <w:rsid w:val="00EB47D8"/>
    <w:rsid w:val="00EB76E4"/>
    <w:rsid w:val="00EC0E65"/>
    <w:rsid w:val="00EC50C9"/>
    <w:rsid w:val="00EC5BB2"/>
    <w:rsid w:val="00ED2694"/>
    <w:rsid w:val="00EE0B44"/>
    <w:rsid w:val="00EF5268"/>
    <w:rsid w:val="00EF608E"/>
    <w:rsid w:val="00F05807"/>
    <w:rsid w:val="00F0706C"/>
    <w:rsid w:val="00F11EBE"/>
    <w:rsid w:val="00F1516A"/>
    <w:rsid w:val="00F22A26"/>
    <w:rsid w:val="00F23A0D"/>
    <w:rsid w:val="00F24072"/>
    <w:rsid w:val="00F26432"/>
    <w:rsid w:val="00F3197A"/>
    <w:rsid w:val="00F32139"/>
    <w:rsid w:val="00F34E08"/>
    <w:rsid w:val="00F41D91"/>
    <w:rsid w:val="00F42363"/>
    <w:rsid w:val="00F43DF5"/>
    <w:rsid w:val="00F46964"/>
    <w:rsid w:val="00F5126A"/>
    <w:rsid w:val="00F718A8"/>
    <w:rsid w:val="00F72183"/>
    <w:rsid w:val="00F82981"/>
    <w:rsid w:val="00F8311F"/>
    <w:rsid w:val="00F83248"/>
    <w:rsid w:val="00F853AE"/>
    <w:rsid w:val="00F93DCC"/>
    <w:rsid w:val="00F9435D"/>
    <w:rsid w:val="00FB593A"/>
    <w:rsid w:val="00FB6E82"/>
    <w:rsid w:val="00FC4576"/>
    <w:rsid w:val="00FC7B86"/>
    <w:rsid w:val="00FC7DBC"/>
    <w:rsid w:val="00FD1D5A"/>
    <w:rsid w:val="00FD5059"/>
    <w:rsid w:val="00FF0FF7"/>
    <w:rsid w:val="00FF3C25"/>
    <w:rsid w:val="00FF3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A56037"/>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085395">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
    <w:div w:id="368456860">
      <w:bodyDiv w:val="1"/>
      <w:marLeft w:val="0"/>
      <w:marRight w:val="0"/>
      <w:marTop w:val="0"/>
      <w:marBottom w:val="0"/>
      <w:divBdr>
        <w:top w:val="none" w:sz="0" w:space="0" w:color="auto"/>
        <w:left w:val="none" w:sz="0" w:space="0" w:color="auto"/>
        <w:bottom w:val="none" w:sz="0" w:space="0" w:color="auto"/>
        <w:right w:val="none" w:sz="0" w:space="0" w:color="auto"/>
      </w:divBdr>
    </w:div>
    <w:div w:id="1026561357">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60917385">
      <w:bodyDiv w:val="1"/>
      <w:marLeft w:val="0"/>
      <w:marRight w:val="0"/>
      <w:marTop w:val="0"/>
      <w:marBottom w:val="0"/>
      <w:divBdr>
        <w:top w:val="none" w:sz="0" w:space="0" w:color="auto"/>
        <w:left w:val="none" w:sz="0" w:space="0" w:color="auto"/>
        <w:bottom w:val="none" w:sz="0" w:space="0" w:color="auto"/>
        <w:right w:val="none" w:sz="0" w:space="0" w:color="auto"/>
      </w:divBdr>
    </w:div>
    <w:div w:id="20070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1B98-90CC-4B4E-B348-B4B66F08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2000</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2010-02-22T12:32:00Z</cp:lastPrinted>
  <dcterms:created xsi:type="dcterms:W3CDTF">2012-01-11T13:49:00Z</dcterms:created>
  <dcterms:modified xsi:type="dcterms:W3CDTF">2012-01-11T17:23:00Z</dcterms:modified>
</cp:coreProperties>
</file>