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D91DA6" w:rsidRDefault="00B522CD">
      <w:pPr>
        <w:tabs>
          <w:tab w:val="left" w:pos="288"/>
          <w:tab w:val="left" w:pos="4752"/>
        </w:tabs>
        <w:spacing w:line="240" w:lineRule="exact"/>
        <w:jc w:val="center"/>
        <w:rPr>
          <w:color w:val="000080"/>
        </w:rPr>
      </w:pPr>
      <w:r w:rsidRPr="00D91DA6">
        <w:rPr>
          <w:color w:val="000080"/>
        </w:rPr>
        <w:t>RECORD OF PROCEEDINGS</w:t>
      </w:r>
    </w:p>
    <w:p w:rsidR="00662F08" w:rsidRPr="00D91DA6" w:rsidRDefault="00662F08" w:rsidP="00662F08">
      <w:pPr>
        <w:tabs>
          <w:tab w:val="left" w:pos="288"/>
          <w:tab w:val="left" w:pos="4752"/>
        </w:tabs>
        <w:spacing w:line="240" w:lineRule="exact"/>
        <w:jc w:val="center"/>
        <w:rPr>
          <w:color w:val="000080"/>
        </w:rPr>
      </w:pPr>
      <w:r w:rsidRPr="00D91DA6">
        <w:rPr>
          <w:color w:val="000080"/>
        </w:rPr>
        <w:t>PHYSICAL DISABILITY REVIEW BOARD</w:t>
      </w:r>
    </w:p>
    <w:p w:rsidR="00662F08" w:rsidRPr="00D91DA6" w:rsidRDefault="00662F08" w:rsidP="00662F08">
      <w:pPr>
        <w:tabs>
          <w:tab w:val="left" w:pos="288"/>
          <w:tab w:val="left" w:pos="4752"/>
        </w:tabs>
        <w:spacing w:line="240" w:lineRule="exact"/>
        <w:jc w:val="center"/>
        <w:rPr>
          <w:color w:val="000080"/>
        </w:rPr>
      </w:pPr>
    </w:p>
    <w:p w:rsidR="00662F08" w:rsidRPr="00D91DA6" w:rsidRDefault="00662F08" w:rsidP="00662F08">
      <w:pPr>
        <w:tabs>
          <w:tab w:val="left" w:pos="288"/>
          <w:tab w:val="left" w:pos="4752"/>
        </w:tabs>
        <w:spacing w:line="240" w:lineRule="exact"/>
        <w:rPr>
          <w:color w:val="000080"/>
        </w:rPr>
      </w:pPr>
      <w:r w:rsidRPr="00D91DA6">
        <w:rPr>
          <w:color w:val="000080"/>
        </w:rPr>
        <w:t>NAME:</w:t>
      </w:r>
      <w:r w:rsidR="00051622" w:rsidRPr="00D91DA6">
        <w:rPr>
          <w:color w:val="000080"/>
        </w:rPr>
        <w:tab/>
      </w:r>
      <w:r w:rsidR="00051622" w:rsidRPr="00D91DA6">
        <w:rPr>
          <w:color w:val="000080"/>
        </w:rPr>
        <w:tab/>
      </w:r>
      <w:r w:rsidR="00D91DA6">
        <w:rPr>
          <w:color w:val="000080"/>
        </w:rPr>
        <w:t>BRANCH OF SERVICE</w:t>
      </w:r>
      <w:r w:rsidR="00051622" w:rsidRPr="00D91DA6">
        <w:rPr>
          <w:color w:val="000080"/>
        </w:rPr>
        <w:t xml:space="preserve">: </w:t>
      </w:r>
      <w:r w:rsidR="00E800D9">
        <w:rPr>
          <w:color w:val="000080"/>
        </w:rPr>
        <w:t>ARMY</w:t>
      </w:r>
    </w:p>
    <w:p w:rsidR="00B522CD" w:rsidRPr="00D91DA6" w:rsidRDefault="00D91DA6" w:rsidP="00662F08">
      <w:pPr>
        <w:tabs>
          <w:tab w:val="left" w:pos="288"/>
          <w:tab w:val="left" w:pos="4752"/>
        </w:tabs>
        <w:spacing w:line="240" w:lineRule="exact"/>
        <w:rPr>
          <w:color w:val="000080"/>
        </w:rPr>
      </w:pPr>
      <w:r>
        <w:rPr>
          <w:color w:val="000080"/>
        </w:rPr>
        <w:t>CASE</w:t>
      </w:r>
      <w:r w:rsidR="001C28D1" w:rsidRPr="00D91DA6">
        <w:rPr>
          <w:color w:val="000080"/>
        </w:rPr>
        <w:t xml:space="preserve"> NUMBER:  </w:t>
      </w:r>
      <w:r w:rsidR="00E800D9">
        <w:rPr>
          <w:color w:val="000080"/>
        </w:rPr>
        <w:t>PD0900020</w:t>
      </w:r>
      <w:r w:rsidR="00051622" w:rsidRPr="00D91DA6">
        <w:rPr>
          <w:color w:val="000080"/>
        </w:rPr>
        <w:tab/>
      </w:r>
      <w:r w:rsidR="00051622" w:rsidRPr="00D91DA6">
        <w:rPr>
          <w:color w:val="000080"/>
        </w:rPr>
        <w:tab/>
      </w:r>
      <w:r>
        <w:rPr>
          <w:color w:val="000080"/>
        </w:rPr>
        <w:t xml:space="preserve">COMPONENT: </w:t>
      </w:r>
      <w:r w:rsidR="00E800D9">
        <w:rPr>
          <w:color w:val="000080"/>
        </w:rPr>
        <w:t>ACTIVE</w:t>
      </w:r>
    </w:p>
    <w:p w:rsidR="00662F08" w:rsidRPr="00D91DA6" w:rsidRDefault="00662F08" w:rsidP="00662F08">
      <w:pPr>
        <w:tabs>
          <w:tab w:val="left" w:pos="288"/>
          <w:tab w:val="left" w:pos="4752"/>
        </w:tabs>
        <w:spacing w:line="240" w:lineRule="exact"/>
        <w:rPr>
          <w:color w:val="000080"/>
        </w:rPr>
      </w:pPr>
      <w:r w:rsidRPr="00D91DA6">
        <w:rPr>
          <w:color w:val="000080"/>
        </w:rPr>
        <w:t xml:space="preserve">BOARD DATE: </w:t>
      </w:r>
      <w:r w:rsidR="00E800D9">
        <w:rPr>
          <w:color w:val="000080"/>
        </w:rPr>
        <w:t>20090609</w:t>
      </w:r>
      <w:r w:rsidR="00D91DA6">
        <w:rPr>
          <w:color w:val="000080"/>
        </w:rPr>
        <w:tab/>
      </w:r>
      <w:r w:rsidR="00D91DA6">
        <w:rPr>
          <w:color w:val="000080"/>
        </w:rPr>
        <w:tab/>
      </w:r>
      <w:r w:rsidR="00D91DA6" w:rsidRPr="00D91DA6">
        <w:rPr>
          <w:color w:val="000080"/>
        </w:rPr>
        <w:t xml:space="preserve">SEPARATION DATE: </w:t>
      </w:r>
      <w:r w:rsidR="00E800D9">
        <w:rPr>
          <w:color w:val="000080"/>
        </w:rPr>
        <w:t>20070930</w:t>
      </w:r>
    </w:p>
    <w:p w:rsidR="00B522CD" w:rsidRPr="00D91DA6" w:rsidRDefault="00B522CD">
      <w:pPr>
        <w:tabs>
          <w:tab w:val="left" w:pos="288"/>
          <w:tab w:val="left" w:pos="4752"/>
        </w:tabs>
        <w:spacing w:line="240" w:lineRule="exact"/>
        <w:rPr>
          <w:color w:val="000080"/>
        </w:rPr>
      </w:pPr>
    </w:p>
    <w:p w:rsidR="00B522CD" w:rsidRPr="00D91DA6" w:rsidRDefault="00B522CD">
      <w:pPr>
        <w:tabs>
          <w:tab w:val="left" w:pos="288"/>
          <w:tab w:val="left" w:pos="4752"/>
        </w:tabs>
        <w:spacing w:line="240" w:lineRule="exact"/>
        <w:jc w:val="both"/>
        <w:rPr>
          <w:color w:val="000080"/>
        </w:rPr>
      </w:pPr>
      <w:r w:rsidRPr="00D91DA6">
        <w:rPr>
          <w:color w:val="000080"/>
        </w:rPr>
        <w:t>_________________________________</w:t>
      </w:r>
      <w:r w:rsidR="001F0A37">
        <w:rPr>
          <w:color w:val="000080"/>
        </w:rPr>
        <w:t>_______________________________</w:t>
      </w:r>
    </w:p>
    <w:p w:rsidR="00B522CD" w:rsidRPr="00D91DA6" w:rsidRDefault="00B522CD">
      <w:pPr>
        <w:tabs>
          <w:tab w:val="left" w:pos="288"/>
          <w:tab w:val="left" w:pos="4752"/>
        </w:tabs>
        <w:spacing w:line="240" w:lineRule="exact"/>
        <w:jc w:val="both"/>
        <w:rPr>
          <w:color w:val="000080"/>
        </w:rPr>
      </w:pPr>
    </w:p>
    <w:p w:rsidR="00AF2A93" w:rsidRPr="00C00991" w:rsidRDefault="00811D5B" w:rsidP="00EA26F5">
      <w:pPr>
        <w:tabs>
          <w:tab w:val="left" w:pos="288"/>
          <w:tab w:val="left" w:pos="4752"/>
        </w:tabs>
        <w:spacing w:line="240" w:lineRule="exact"/>
        <w:jc w:val="both"/>
        <w:rPr>
          <w:color w:val="000080"/>
        </w:rPr>
      </w:pPr>
      <w:r w:rsidRPr="00D91DA6">
        <w:rPr>
          <w:color w:val="000080"/>
          <w:u w:val="single"/>
        </w:rPr>
        <w:t>SUMMARY</w:t>
      </w:r>
      <w:r w:rsidR="003D7DDB" w:rsidRPr="00D91DA6">
        <w:rPr>
          <w:color w:val="000080"/>
          <w:u w:val="single"/>
        </w:rPr>
        <w:t xml:space="preserve"> OF CASE</w:t>
      </w:r>
      <w:r w:rsidR="00B522CD" w:rsidRPr="00D91DA6">
        <w:rPr>
          <w:color w:val="000080"/>
        </w:rPr>
        <w:t>:</w:t>
      </w:r>
      <w:r w:rsidR="00EA26F5">
        <w:rPr>
          <w:color w:val="000080"/>
        </w:rPr>
        <w:t xml:space="preserve">  </w:t>
      </w:r>
      <w:r w:rsidR="00646FBC" w:rsidRPr="00646FBC">
        <w:rPr>
          <w:color w:val="000080"/>
        </w:rPr>
        <w:t xml:space="preserve">This covered individual (CI) was </w:t>
      </w:r>
      <w:r w:rsidR="00E800D9">
        <w:rPr>
          <w:color w:val="000080"/>
        </w:rPr>
        <w:t>an active duty NCO</w:t>
      </w:r>
      <w:r w:rsidR="00646FBC" w:rsidRPr="005A333C">
        <w:rPr>
          <w:color w:val="FF0000"/>
        </w:rPr>
        <w:t xml:space="preserve"> </w:t>
      </w:r>
      <w:r w:rsidR="00646FBC" w:rsidRPr="00646FBC">
        <w:rPr>
          <w:color w:val="000080"/>
        </w:rPr>
        <w:t>medically</w:t>
      </w:r>
      <w:r w:rsidR="00E800D9">
        <w:rPr>
          <w:color w:val="000080"/>
        </w:rPr>
        <w:t xml:space="preserve"> separated from the Army in 2007</w:t>
      </w:r>
      <w:r w:rsidR="005A333C">
        <w:rPr>
          <w:color w:val="000080"/>
        </w:rPr>
        <w:t xml:space="preserve"> </w:t>
      </w:r>
      <w:r w:rsidR="00646FBC" w:rsidRPr="00646FBC">
        <w:rPr>
          <w:color w:val="000080"/>
        </w:rPr>
        <w:t>after</w:t>
      </w:r>
      <w:r w:rsidR="005A333C">
        <w:rPr>
          <w:color w:val="000080"/>
        </w:rPr>
        <w:t xml:space="preserve"> </w:t>
      </w:r>
      <w:r w:rsidR="00E800D9">
        <w:rPr>
          <w:color w:val="000080"/>
        </w:rPr>
        <w:t>12</w:t>
      </w:r>
      <w:r w:rsidR="00646FBC" w:rsidRPr="00646FBC">
        <w:rPr>
          <w:color w:val="000080"/>
        </w:rPr>
        <w:t xml:space="preserve"> years of service.  The medical basis for the separation was </w:t>
      </w:r>
      <w:r w:rsidR="00E800D9">
        <w:rPr>
          <w:color w:val="000080"/>
        </w:rPr>
        <w:t xml:space="preserve">cervical disk disease and migraine headache.  </w:t>
      </w:r>
      <w:r w:rsidR="005676B3">
        <w:rPr>
          <w:color w:val="000080"/>
        </w:rPr>
        <w:t xml:space="preserve">He injured his neck in 2004 during OIF deployment.  </w:t>
      </w:r>
      <w:r w:rsidR="00AF2A93" w:rsidRPr="00C00991">
        <w:rPr>
          <w:color w:val="000080"/>
        </w:rPr>
        <w:t xml:space="preserve">He suffered continued pain, was diagnosed with disc disease and underwent surgical fusion for the condition in 2006.  There was improvement, but continued pain and profile restrictions resulted in a MEB referral.  The CI suffered an increase in chronic migraine headaches associated with the cervical condition.  He was placed on chronic medication for them, and the headaches were deemed medically unacceptable by the MEB.  Additionally the CI was evaluated by the MEB for obstructive sleep apnea (OSA), requiring a continuous positive airway pressure (CPAP) nocturnal device.  The OSA was deemed medically unacceptable by the MEB, citing AR 40-501, 3-41c.   </w:t>
      </w:r>
    </w:p>
    <w:p w:rsidR="00AF2A93" w:rsidRPr="00C00991" w:rsidRDefault="00AF2A93" w:rsidP="005A333C">
      <w:pPr>
        <w:tabs>
          <w:tab w:val="left" w:pos="288"/>
          <w:tab w:val="left" w:pos="4752"/>
        </w:tabs>
        <w:spacing w:line="240" w:lineRule="exact"/>
        <w:rPr>
          <w:color w:val="000080"/>
        </w:rPr>
      </w:pPr>
    </w:p>
    <w:p w:rsidR="00AF2A93" w:rsidRDefault="00AF2A93" w:rsidP="00EA26F5">
      <w:pPr>
        <w:tabs>
          <w:tab w:val="left" w:pos="288"/>
          <w:tab w:val="left" w:pos="4752"/>
        </w:tabs>
        <w:spacing w:line="240" w:lineRule="exact"/>
        <w:jc w:val="both"/>
        <w:rPr>
          <w:color w:val="000080"/>
        </w:rPr>
      </w:pPr>
      <w:r w:rsidRPr="00C00991">
        <w:rPr>
          <w:color w:val="000080"/>
        </w:rPr>
        <w:t xml:space="preserve">He was referred to the PEB and found unfit for the cervical condition and migraine headaches, rated 10% and 0% respectively.  The PEB did not find the OSA unfitting, and the CI was separated at 10% combined disability.  He underwent evaluation by the VA one month after separation and received a combined rating of 90%.  The cervical condition was rated 20% by the VA, and additional associated peripheral nerve ratings were applied for the </w:t>
      </w:r>
      <w:proofErr w:type="spellStart"/>
      <w:r w:rsidRPr="00C00991">
        <w:rPr>
          <w:color w:val="000080"/>
        </w:rPr>
        <w:t>radiculopathies</w:t>
      </w:r>
      <w:proofErr w:type="spellEnd"/>
      <w:r w:rsidRPr="00C00991">
        <w:rPr>
          <w:color w:val="000080"/>
        </w:rPr>
        <w:t xml:space="preserve"> associated with primary disc condition.  The headaches were rated 30%, and OSA requiring CPAP rated </w:t>
      </w:r>
      <w:r w:rsidR="00FB0B69">
        <w:rPr>
          <w:color w:val="000080"/>
        </w:rPr>
        <w:t xml:space="preserve">at </w:t>
      </w:r>
      <w:r w:rsidRPr="00C00991">
        <w:rPr>
          <w:color w:val="000080"/>
        </w:rPr>
        <w:t>50%</w:t>
      </w:r>
      <w:r w:rsidR="00FB0B69">
        <w:rPr>
          <w:color w:val="000080"/>
        </w:rPr>
        <w:t xml:space="preserve">.  </w:t>
      </w:r>
      <w:r w:rsidRPr="00C00991">
        <w:rPr>
          <w:color w:val="000080"/>
        </w:rPr>
        <w:t>The CI, citing the great disparity between the contemporaneous ratings, contends that he was rated unfairly by the PEB and that his additional conditions should have been considered as well.</w:t>
      </w:r>
    </w:p>
    <w:p w:rsidR="00EA26F5" w:rsidRPr="00C00991" w:rsidRDefault="00EA26F5" w:rsidP="00EA26F5">
      <w:pPr>
        <w:tabs>
          <w:tab w:val="left" w:pos="288"/>
          <w:tab w:val="left" w:pos="4752"/>
        </w:tabs>
        <w:spacing w:line="240" w:lineRule="exact"/>
        <w:jc w:val="both"/>
        <w:rPr>
          <w:color w:val="000080"/>
        </w:rPr>
      </w:pPr>
    </w:p>
    <w:p w:rsidR="00B522CD" w:rsidRPr="00D91DA6" w:rsidRDefault="00B522CD" w:rsidP="00C00991">
      <w:pPr>
        <w:tabs>
          <w:tab w:val="left" w:pos="288"/>
          <w:tab w:val="left" w:pos="4752"/>
        </w:tabs>
        <w:spacing w:line="240" w:lineRule="exact"/>
        <w:rPr>
          <w:color w:val="000080"/>
        </w:rPr>
      </w:pPr>
      <w:r w:rsidRPr="00D91DA6">
        <w:rPr>
          <w:color w:val="000080"/>
        </w:rPr>
        <w:t>_______________________________</w:t>
      </w:r>
      <w:r w:rsidR="001F0A37">
        <w:rPr>
          <w:color w:val="000080"/>
        </w:rPr>
        <w:t>_______________________________</w:t>
      </w:r>
    </w:p>
    <w:p w:rsidR="00B522CD" w:rsidRPr="00D91DA6" w:rsidRDefault="00B522CD" w:rsidP="00C00991">
      <w:pPr>
        <w:tabs>
          <w:tab w:val="left" w:pos="288"/>
          <w:tab w:val="left" w:pos="4752"/>
        </w:tabs>
        <w:spacing w:line="240" w:lineRule="exact"/>
        <w:rPr>
          <w:color w:val="000080"/>
        </w:rPr>
      </w:pPr>
    </w:p>
    <w:p w:rsidR="00AF2A93" w:rsidRPr="00C00991" w:rsidRDefault="00662F08" w:rsidP="00EA26F5">
      <w:pPr>
        <w:tabs>
          <w:tab w:val="left" w:pos="288"/>
          <w:tab w:val="left" w:pos="4752"/>
        </w:tabs>
        <w:spacing w:line="240" w:lineRule="exact"/>
        <w:jc w:val="both"/>
        <w:rPr>
          <w:color w:val="000080"/>
        </w:rPr>
      </w:pPr>
      <w:r w:rsidRPr="00EA26F5">
        <w:rPr>
          <w:color w:val="000080"/>
          <w:u w:val="single"/>
        </w:rPr>
        <w:t>BOARD FINDINGS</w:t>
      </w:r>
      <w:r w:rsidR="00B522CD" w:rsidRPr="00D91DA6">
        <w:rPr>
          <w:color w:val="000080"/>
        </w:rPr>
        <w:t>:</w:t>
      </w:r>
      <w:r w:rsidR="00EA26F5">
        <w:rPr>
          <w:color w:val="000080"/>
        </w:rPr>
        <w:t xml:space="preserve">  </w:t>
      </w:r>
      <w:r w:rsidR="00646FBC" w:rsidRPr="00646FBC">
        <w:rPr>
          <w:color w:val="000080"/>
        </w:rPr>
        <w:t xml:space="preserve">IAW </w:t>
      </w:r>
      <w:proofErr w:type="spellStart"/>
      <w:r w:rsidR="00646FBC" w:rsidRPr="00646FBC">
        <w:rPr>
          <w:color w:val="000080"/>
        </w:rPr>
        <w:t>DoDI</w:t>
      </w:r>
      <w:proofErr w:type="spellEnd"/>
      <w:r w:rsidR="00646FBC" w:rsidRPr="00646FBC">
        <w:rPr>
          <w:color w:val="000080"/>
        </w:rPr>
        <w:t xml:space="preserve"> 6040.44, provisions of </w:t>
      </w:r>
      <w:proofErr w:type="spellStart"/>
      <w:r w:rsidR="00646FBC" w:rsidRPr="00646FBC">
        <w:rPr>
          <w:color w:val="000080"/>
        </w:rPr>
        <w:t>DoD</w:t>
      </w:r>
      <w:proofErr w:type="spellEnd"/>
      <w:r w:rsidR="00646FBC" w:rsidRPr="00646FBC">
        <w:rPr>
          <w:color w:val="000080"/>
        </w:rPr>
        <w:t xml:space="preserve"> or Military Department regulations or guidelines relied upon by the PEB will not be considered by the PDBR to the extent they were inconsistent with the VASRD in effect a</w:t>
      </w:r>
      <w:r w:rsidR="00AF2A93">
        <w:rPr>
          <w:color w:val="000080"/>
        </w:rPr>
        <w:t xml:space="preserve">t the time of the adjudication.  </w:t>
      </w:r>
      <w:r w:rsidR="00AF2A93" w:rsidRPr="00C00991">
        <w:rPr>
          <w:color w:val="000080"/>
        </w:rPr>
        <w:t>There were several elements for consideration by the PDBR in this case.</w:t>
      </w:r>
    </w:p>
    <w:p w:rsidR="00AF2A93" w:rsidRPr="00C00991" w:rsidRDefault="00AF2A93" w:rsidP="00C00991">
      <w:pPr>
        <w:tabs>
          <w:tab w:val="left" w:pos="288"/>
          <w:tab w:val="left" w:pos="4752"/>
        </w:tabs>
        <w:spacing w:line="240" w:lineRule="exact"/>
        <w:rPr>
          <w:color w:val="000080"/>
        </w:rPr>
      </w:pPr>
    </w:p>
    <w:p w:rsidR="00AF2A93" w:rsidRPr="00C00991" w:rsidRDefault="00AF2A93" w:rsidP="00EA26F5">
      <w:pPr>
        <w:tabs>
          <w:tab w:val="left" w:pos="288"/>
          <w:tab w:val="left" w:pos="4752"/>
        </w:tabs>
        <w:spacing w:line="240" w:lineRule="exact"/>
        <w:jc w:val="both"/>
        <w:rPr>
          <w:color w:val="000080"/>
        </w:rPr>
      </w:pPr>
      <w:r w:rsidRPr="00C00991">
        <w:rPr>
          <w:color w:val="000080"/>
        </w:rPr>
        <w:t xml:space="preserve">First, the rating of 10% vs. 20% for the cervical disc disease was examined.  Both the PEB and the VA applied the same code and VASRD rating formula.  The difference in ratings was a product of different range-of-motion measurements by the Army and by the VA.  </w:t>
      </w:r>
      <w:r w:rsidR="00605D80" w:rsidRPr="00C00991">
        <w:rPr>
          <w:color w:val="000080"/>
        </w:rPr>
        <w:t xml:space="preserve">A common issue with these cases is whether the Army </w:t>
      </w:r>
      <w:r w:rsidR="008775AD" w:rsidRPr="00C00991">
        <w:rPr>
          <w:color w:val="000080"/>
        </w:rPr>
        <w:t>engaged</w:t>
      </w:r>
      <w:r w:rsidR="00605D80" w:rsidRPr="00C00991">
        <w:rPr>
          <w:color w:val="000080"/>
        </w:rPr>
        <w:t xml:space="preserve"> its prerogative of applying the service-specific ‘pain rule’</w:t>
      </w:r>
      <w:r w:rsidR="008775AD" w:rsidRPr="00C00991">
        <w:rPr>
          <w:color w:val="000080"/>
        </w:rPr>
        <w:t xml:space="preserve"> </w:t>
      </w:r>
      <w:r w:rsidR="008775AD" w:rsidRPr="00C00991">
        <w:rPr>
          <w:color w:val="000080"/>
        </w:rPr>
        <w:lastRenderedPageBreak/>
        <w:t>which tempers its</w:t>
      </w:r>
      <w:r w:rsidR="00605D80" w:rsidRPr="00C00991">
        <w:rPr>
          <w:color w:val="000080"/>
        </w:rPr>
        <w:t xml:space="preserve"> rating vs. </w:t>
      </w:r>
      <w:r w:rsidR="008775AD" w:rsidRPr="00C00991">
        <w:rPr>
          <w:color w:val="000080"/>
        </w:rPr>
        <w:t xml:space="preserve">the </w:t>
      </w:r>
      <w:r w:rsidR="00605D80" w:rsidRPr="00C00991">
        <w:rPr>
          <w:color w:val="000080"/>
        </w:rPr>
        <w:t xml:space="preserve">strictly-applied VASRD.  Language in the record and in the PEB adjudication raised this question, although there was no clear evidence </w:t>
      </w:r>
      <w:r w:rsidR="008775AD" w:rsidRPr="00C00991">
        <w:rPr>
          <w:color w:val="000080"/>
        </w:rPr>
        <w:t xml:space="preserve">that </w:t>
      </w:r>
      <w:r w:rsidR="00605D80" w:rsidRPr="00C00991">
        <w:rPr>
          <w:color w:val="000080"/>
        </w:rPr>
        <w:t>it influenced the rating.  It was also noted that the VA exam was more proximate to the date of separation than the MEB exam.  Given the uncertainty of ‘pain rule’</w:t>
      </w:r>
      <w:r w:rsidR="008775AD" w:rsidRPr="00C00991">
        <w:rPr>
          <w:color w:val="000080"/>
        </w:rPr>
        <w:t xml:space="preserve"> influence and more closely timed VA exam, reasonable doubt exists as to whi</w:t>
      </w:r>
      <w:r w:rsidR="00FE36D1" w:rsidRPr="00C00991">
        <w:rPr>
          <w:color w:val="000080"/>
        </w:rPr>
        <w:t>ch decision has the higher pro</w:t>
      </w:r>
      <w:r w:rsidR="008775AD" w:rsidRPr="00C00991">
        <w:rPr>
          <w:color w:val="000080"/>
        </w:rPr>
        <w:t xml:space="preserve">bative value.  IAW VASRD §4.3, reasonable doubt was resolved in favor of the CI by this </w:t>
      </w:r>
      <w:r w:rsidR="00EA26F5">
        <w:rPr>
          <w:color w:val="000080"/>
        </w:rPr>
        <w:t>B</w:t>
      </w:r>
      <w:r w:rsidR="008775AD" w:rsidRPr="00C00991">
        <w:rPr>
          <w:color w:val="000080"/>
        </w:rPr>
        <w:t>oard</w:t>
      </w:r>
      <w:r w:rsidR="00FE36D1" w:rsidRPr="00C00991">
        <w:rPr>
          <w:color w:val="000080"/>
        </w:rPr>
        <w:t>, resulting in the recommendation below</w:t>
      </w:r>
      <w:r w:rsidR="008775AD" w:rsidRPr="00C00991">
        <w:rPr>
          <w:color w:val="000080"/>
        </w:rPr>
        <w:t xml:space="preserve">.  </w:t>
      </w:r>
      <w:r w:rsidRPr="00C00991">
        <w:rPr>
          <w:color w:val="000080"/>
        </w:rPr>
        <w:t xml:space="preserve">The PDBR likewise considered whether the associated peripheral nerve ratings for the </w:t>
      </w:r>
      <w:proofErr w:type="spellStart"/>
      <w:r w:rsidRPr="00C00991">
        <w:rPr>
          <w:color w:val="000080"/>
        </w:rPr>
        <w:t>radiculopathy</w:t>
      </w:r>
      <w:proofErr w:type="spellEnd"/>
      <w:r w:rsidRPr="00C00991">
        <w:rPr>
          <w:color w:val="000080"/>
        </w:rPr>
        <w:t xml:space="preserve"> component of the unfitting cervical disc condition merited addition to the combined separation rating.  </w:t>
      </w:r>
      <w:r w:rsidR="00FE36D1" w:rsidRPr="00C00991">
        <w:rPr>
          <w:color w:val="000080"/>
        </w:rPr>
        <w:t xml:space="preserve">Several entries in the service treatment record </w:t>
      </w:r>
      <w:r w:rsidR="00E877BA" w:rsidRPr="00C00991">
        <w:rPr>
          <w:color w:val="000080"/>
        </w:rPr>
        <w:t xml:space="preserve">(STR) </w:t>
      </w:r>
      <w:r w:rsidR="00FE36D1" w:rsidRPr="00C00991">
        <w:rPr>
          <w:color w:val="000080"/>
        </w:rPr>
        <w:t xml:space="preserve">indicated, however, that the </w:t>
      </w:r>
      <w:proofErr w:type="spellStart"/>
      <w:r w:rsidR="00FE36D1" w:rsidRPr="00C00991">
        <w:rPr>
          <w:color w:val="000080"/>
        </w:rPr>
        <w:t>radicular</w:t>
      </w:r>
      <w:proofErr w:type="spellEnd"/>
      <w:r w:rsidR="00FE36D1" w:rsidRPr="00C00991">
        <w:rPr>
          <w:color w:val="000080"/>
        </w:rPr>
        <w:t xml:space="preserve"> components were clinically silent at the time of separation.  The </w:t>
      </w:r>
      <w:r w:rsidR="00EA26F5">
        <w:rPr>
          <w:color w:val="000080"/>
        </w:rPr>
        <w:t>B</w:t>
      </w:r>
      <w:r w:rsidR="00FE36D1" w:rsidRPr="00C00991">
        <w:rPr>
          <w:color w:val="000080"/>
        </w:rPr>
        <w:t>oard judged, therefore, that they were not sufficiently involved with the CI’s unfitting condition to justify separate adjudication or rating by the PEB.</w:t>
      </w:r>
    </w:p>
    <w:p w:rsidR="00646FBC" w:rsidRPr="00C00991" w:rsidRDefault="00646FBC" w:rsidP="00AF2A93">
      <w:pPr>
        <w:tabs>
          <w:tab w:val="left" w:pos="288"/>
          <w:tab w:val="left" w:pos="4752"/>
        </w:tabs>
        <w:spacing w:line="240" w:lineRule="exact"/>
        <w:rPr>
          <w:color w:val="000080"/>
        </w:rPr>
      </w:pPr>
    </w:p>
    <w:p w:rsidR="000243A4" w:rsidRPr="00C00991" w:rsidRDefault="00605D80" w:rsidP="00EA26F5">
      <w:pPr>
        <w:tabs>
          <w:tab w:val="left" w:pos="288"/>
          <w:tab w:val="left" w:pos="4752"/>
        </w:tabs>
        <w:spacing w:line="240" w:lineRule="exact"/>
        <w:jc w:val="both"/>
        <w:rPr>
          <w:color w:val="000080"/>
        </w:rPr>
      </w:pPr>
      <w:r w:rsidRPr="00C00991">
        <w:rPr>
          <w:color w:val="000080"/>
        </w:rPr>
        <w:t xml:space="preserve">Next, the PDBR evaluated the accuracy of the 0% PEB rating for the migraine headache.  The coding and VASRD rating formula cited was equivalent to those applied by the VA in arriving at its 30% rating.  The ratings flowed from the frequency of prostrating episodes attributed by each.  The PEB specifically cited that its rating was based on </w:t>
      </w:r>
      <w:r w:rsidR="00FE36D1" w:rsidRPr="00C00991">
        <w:rPr>
          <w:color w:val="000080"/>
        </w:rPr>
        <w:t>‘</w:t>
      </w:r>
      <w:r w:rsidRPr="00C00991">
        <w:rPr>
          <w:color w:val="000080"/>
        </w:rPr>
        <w:t>less than one pro</w:t>
      </w:r>
      <w:r w:rsidR="00FE36D1" w:rsidRPr="00C00991">
        <w:rPr>
          <w:color w:val="000080"/>
        </w:rPr>
        <w:t>strating headache each 2 months’</w:t>
      </w:r>
      <w:r w:rsidRPr="00C00991">
        <w:rPr>
          <w:color w:val="000080"/>
        </w:rPr>
        <w:t xml:space="preserve">.  </w:t>
      </w:r>
      <w:r w:rsidR="00E877BA" w:rsidRPr="00C00991">
        <w:rPr>
          <w:color w:val="000080"/>
        </w:rPr>
        <w:t>Separate entries in the STR, t</w:t>
      </w:r>
      <w:r w:rsidRPr="00C00991">
        <w:rPr>
          <w:color w:val="000080"/>
        </w:rPr>
        <w:t>he MEB examiner</w:t>
      </w:r>
      <w:r w:rsidR="00E877BA" w:rsidRPr="00C00991">
        <w:rPr>
          <w:color w:val="000080"/>
        </w:rPr>
        <w:t>’s summary</w:t>
      </w:r>
      <w:r w:rsidRPr="00C00991">
        <w:rPr>
          <w:color w:val="000080"/>
        </w:rPr>
        <w:t xml:space="preserve">, </w:t>
      </w:r>
      <w:r w:rsidR="00E877BA" w:rsidRPr="00C00991">
        <w:rPr>
          <w:color w:val="000080"/>
        </w:rPr>
        <w:t xml:space="preserve">the CI’s wife and the VA examiner all cite a frequency of at least one prostrating headache per month (=30%).  The PEB appeared to rely heavily on ER treatment as the requirement for ‘prostrating’. In patients with established diagnoses of migraine, home treatment with prolonged rest and prescribed rescue medications are commonly recognized as prostrating by the VA and </w:t>
      </w:r>
      <w:r w:rsidR="000243A4" w:rsidRPr="00C00991">
        <w:rPr>
          <w:color w:val="000080"/>
        </w:rPr>
        <w:t xml:space="preserve">most clinicians.  The PDBR, therefore, ascribed a higher frequency of prostrating episodes and applied the commensurate higher VASRD rating in its decision.  </w:t>
      </w:r>
    </w:p>
    <w:p w:rsidR="00FB0B69" w:rsidRDefault="00FB0B69" w:rsidP="00C00991">
      <w:pPr>
        <w:tabs>
          <w:tab w:val="left" w:pos="288"/>
          <w:tab w:val="left" w:pos="4752"/>
        </w:tabs>
        <w:spacing w:line="240" w:lineRule="exact"/>
        <w:rPr>
          <w:color w:val="000080"/>
        </w:rPr>
      </w:pPr>
    </w:p>
    <w:p w:rsidR="00605D80" w:rsidRPr="00C00991" w:rsidRDefault="00605D80" w:rsidP="00EA26F5">
      <w:pPr>
        <w:tabs>
          <w:tab w:val="left" w:pos="288"/>
          <w:tab w:val="left" w:pos="4752"/>
        </w:tabs>
        <w:spacing w:line="240" w:lineRule="exact"/>
        <w:jc w:val="both"/>
        <w:rPr>
          <w:color w:val="000080"/>
        </w:rPr>
      </w:pPr>
      <w:r w:rsidRPr="00C00991">
        <w:rPr>
          <w:color w:val="000080"/>
        </w:rPr>
        <w:t>Finally, the PDBR considered the appropriateness of the PEB conclusion that the OSA was not separately unfitting.  Despite the contrary opinion of the MEB examiner, the PEB conclusion was supported by: a) the CI’s MOS as supply sergeant was unlikely to mandate extremely austere duty co</w:t>
      </w:r>
      <w:r w:rsidR="00562BF9" w:rsidRPr="00C00991">
        <w:rPr>
          <w:color w:val="000080"/>
        </w:rPr>
        <w:t>nditions, b) the CI’s unit ‘does not deploy’</w:t>
      </w:r>
      <w:r w:rsidRPr="00C00991">
        <w:rPr>
          <w:color w:val="000080"/>
        </w:rPr>
        <w:t xml:space="preserve"> per commander’s statement and c) general precedent and common practice across the services would not medically separate a member on this basis only.  The PDBR, therefore, unanimously concurred with the PEB expertise in the determination that the OSA in this case was not unfitting.</w:t>
      </w:r>
    </w:p>
    <w:p w:rsidR="00914ADB" w:rsidRPr="00D91DA6" w:rsidRDefault="00914ADB" w:rsidP="00C00991">
      <w:pPr>
        <w:tabs>
          <w:tab w:val="left" w:pos="288"/>
          <w:tab w:val="left" w:pos="4752"/>
        </w:tabs>
        <w:spacing w:line="240" w:lineRule="exact"/>
        <w:rPr>
          <w:color w:val="000080"/>
        </w:rPr>
      </w:pPr>
    </w:p>
    <w:p w:rsidR="00662F08" w:rsidRPr="00C00991" w:rsidRDefault="00562BF9" w:rsidP="00EA26F5">
      <w:pPr>
        <w:tabs>
          <w:tab w:val="left" w:pos="288"/>
          <w:tab w:val="left" w:pos="4752"/>
        </w:tabs>
        <w:spacing w:line="240" w:lineRule="exact"/>
        <w:jc w:val="both"/>
        <w:rPr>
          <w:color w:val="000080"/>
        </w:rPr>
      </w:pPr>
      <w:r w:rsidRPr="00C00991">
        <w:rPr>
          <w:color w:val="000080"/>
        </w:rPr>
        <w:t xml:space="preserve">The PDBR membership was unanimous in all of the conclusions noted above, with the exception of one dissenting vote for sustaining the PEB 10% rating of for the neck.  This member </w:t>
      </w:r>
      <w:r w:rsidR="00D14A57" w:rsidRPr="00C00991">
        <w:rPr>
          <w:color w:val="000080"/>
        </w:rPr>
        <w:t>elected not to submit a minority opinion.</w:t>
      </w:r>
    </w:p>
    <w:p w:rsidR="00662F08" w:rsidRPr="00D91DA6" w:rsidRDefault="00662F08">
      <w:pPr>
        <w:tabs>
          <w:tab w:val="left" w:pos="288"/>
          <w:tab w:val="left" w:pos="4752"/>
        </w:tabs>
        <w:spacing w:line="240" w:lineRule="exact"/>
        <w:jc w:val="both"/>
        <w:rPr>
          <w:color w:val="000080"/>
        </w:rPr>
      </w:pPr>
    </w:p>
    <w:p w:rsidR="00B522CD" w:rsidRPr="00D91DA6" w:rsidRDefault="00B522CD">
      <w:pPr>
        <w:tabs>
          <w:tab w:val="left" w:pos="288"/>
          <w:tab w:val="left" w:pos="4752"/>
        </w:tabs>
        <w:spacing w:line="240" w:lineRule="exact"/>
        <w:jc w:val="both"/>
        <w:rPr>
          <w:color w:val="000080"/>
        </w:rPr>
      </w:pPr>
      <w:r w:rsidRPr="00D91DA6">
        <w:rPr>
          <w:color w:val="000080"/>
        </w:rPr>
        <w:t>_________________________________</w:t>
      </w:r>
      <w:r w:rsidR="001F0A37">
        <w:rPr>
          <w:color w:val="000080"/>
        </w:rPr>
        <w:t>_______________________________</w:t>
      </w:r>
    </w:p>
    <w:p w:rsidR="00B522CD" w:rsidRPr="00D91DA6" w:rsidRDefault="00B522CD">
      <w:pPr>
        <w:tabs>
          <w:tab w:val="left" w:pos="288"/>
          <w:tab w:val="left" w:pos="4752"/>
        </w:tabs>
        <w:spacing w:line="240" w:lineRule="exact"/>
        <w:jc w:val="both"/>
        <w:rPr>
          <w:color w:val="000080"/>
        </w:rPr>
      </w:pPr>
    </w:p>
    <w:p w:rsidR="00533FB5" w:rsidRDefault="00662F08" w:rsidP="00EA26F5">
      <w:pPr>
        <w:tabs>
          <w:tab w:val="left" w:pos="288"/>
          <w:tab w:val="left" w:pos="4752"/>
        </w:tabs>
        <w:spacing w:line="240" w:lineRule="exact"/>
        <w:jc w:val="both"/>
        <w:rPr>
          <w:color w:val="000080"/>
        </w:rPr>
      </w:pPr>
      <w:r w:rsidRPr="00D91DA6">
        <w:rPr>
          <w:color w:val="000080"/>
          <w:u w:val="single"/>
        </w:rPr>
        <w:lastRenderedPageBreak/>
        <w:t>RECOMMENDATION:</w:t>
      </w:r>
      <w:r w:rsidR="00EA26F5">
        <w:rPr>
          <w:color w:val="000080"/>
        </w:rPr>
        <w:t xml:space="preserve"> </w:t>
      </w:r>
      <w:r w:rsidR="00533FB5" w:rsidRPr="00533FB5">
        <w:rPr>
          <w:color w:val="000080"/>
        </w:rPr>
        <w:t>The PDBR therefore recommends that the CI’s prior determination be adjusted as follows, effective as of the date of his prior medical separation.</w:t>
      </w:r>
    </w:p>
    <w:p w:rsidR="00533FB5" w:rsidRPr="00533FB5" w:rsidRDefault="00533FB5" w:rsidP="00533FB5">
      <w:pPr>
        <w:tabs>
          <w:tab w:val="left" w:pos="288"/>
          <w:tab w:val="left" w:pos="4752"/>
        </w:tabs>
        <w:spacing w:line="240" w:lineRule="exact"/>
        <w:rPr>
          <w:color w:val="000080"/>
        </w:rPr>
      </w:pPr>
    </w:p>
    <w:tbl>
      <w:tblPr>
        <w:tblStyle w:val="TableGrid"/>
        <w:tblW w:w="0" w:type="auto"/>
        <w:tblInd w:w="907" w:type="dxa"/>
        <w:tblLook w:val="04A0"/>
      </w:tblPr>
      <w:tblGrid>
        <w:gridCol w:w="4601"/>
        <w:gridCol w:w="1890"/>
        <w:gridCol w:w="1084"/>
      </w:tblGrid>
      <w:tr w:rsidR="00533FB5" w:rsidRPr="00533FB5" w:rsidTr="00C00991">
        <w:tc>
          <w:tcPr>
            <w:tcW w:w="4601" w:type="dxa"/>
            <w:shd w:val="clear" w:color="auto" w:fill="D9D9D9" w:themeFill="background1" w:themeFillShade="D9"/>
          </w:tcPr>
          <w:p w:rsidR="00533FB5" w:rsidRPr="00CC31CC" w:rsidRDefault="00533FB5" w:rsidP="001C4F55">
            <w:pPr>
              <w:tabs>
                <w:tab w:val="left" w:pos="288"/>
                <w:tab w:val="left" w:pos="4752"/>
              </w:tabs>
              <w:spacing w:line="240" w:lineRule="exact"/>
              <w:jc w:val="center"/>
              <w:rPr>
                <w:rFonts w:ascii="Courier" w:hAnsi="Courier"/>
                <w:b/>
                <w:color w:val="000080"/>
                <w:sz w:val="24"/>
                <w:szCs w:val="24"/>
              </w:rPr>
            </w:pPr>
            <w:r w:rsidRPr="00CC31CC">
              <w:rPr>
                <w:rFonts w:ascii="Courier" w:hAnsi="Courier"/>
                <w:b/>
                <w:color w:val="000080"/>
                <w:sz w:val="24"/>
                <w:szCs w:val="24"/>
              </w:rPr>
              <w:t>Unfitting Condition</w:t>
            </w:r>
          </w:p>
        </w:tc>
        <w:tc>
          <w:tcPr>
            <w:tcW w:w="1890" w:type="dxa"/>
            <w:shd w:val="clear" w:color="auto" w:fill="D9D9D9" w:themeFill="background1" w:themeFillShade="D9"/>
          </w:tcPr>
          <w:p w:rsidR="00533FB5" w:rsidRPr="00CC31CC" w:rsidRDefault="00533FB5" w:rsidP="001C4F55">
            <w:pPr>
              <w:tabs>
                <w:tab w:val="left" w:pos="288"/>
                <w:tab w:val="left" w:pos="4752"/>
              </w:tabs>
              <w:spacing w:line="240" w:lineRule="exact"/>
              <w:jc w:val="center"/>
              <w:rPr>
                <w:rFonts w:ascii="Courier" w:hAnsi="Courier"/>
                <w:b/>
                <w:color w:val="000080"/>
                <w:sz w:val="24"/>
                <w:szCs w:val="24"/>
              </w:rPr>
            </w:pPr>
            <w:r w:rsidRPr="00CC31CC">
              <w:rPr>
                <w:rFonts w:ascii="Courier" w:hAnsi="Courier"/>
                <w:b/>
                <w:color w:val="000080"/>
                <w:sz w:val="24"/>
                <w:szCs w:val="24"/>
              </w:rPr>
              <w:t>VASRD Code</w:t>
            </w:r>
          </w:p>
        </w:tc>
        <w:tc>
          <w:tcPr>
            <w:tcW w:w="1084" w:type="dxa"/>
            <w:shd w:val="clear" w:color="auto" w:fill="D9D9D9" w:themeFill="background1" w:themeFillShade="D9"/>
          </w:tcPr>
          <w:p w:rsidR="00533FB5" w:rsidRPr="00CC31CC" w:rsidRDefault="00533FB5" w:rsidP="001C4F55">
            <w:pPr>
              <w:tabs>
                <w:tab w:val="left" w:pos="288"/>
                <w:tab w:val="left" w:pos="4752"/>
              </w:tabs>
              <w:spacing w:line="240" w:lineRule="exact"/>
              <w:jc w:val="center"/>
              <w:rPr>
                <w:rFonts w:ascii="Courier" w:hAnsi="Courier"/>
                <w:b/>
                <w:color w:val="000080"/>
                <w:sz w:val="24"/>
                <w:szCs w:val="24"/>
              </w:rPr>
            </w:pPr>
            <w:r w:rsidRPr="00CC31CC">
              <w:rPr>
                <w:rFonts w:ascii="Courier" w:hAnsi="Courier"/>
                <w:b/>
                <w:color w:val="000080"/>
                <w:sz w:val="24"/>
                <w:szCs w:val="24"/>
              </w:rPr>
              <w:t>Rating</w:t>
            </w:r>
          </w:p>
        </w:tc>
      </w:tr>
      <w:tr w:rsidR="00533FB5" w:rsidRPr="00533FB5" w:rsidTr="00C00991">
        <w:tc>
          <w:tcPr>
            <w:tcW w:w="4601" w:type="dxa"/>
          </w:tcPr>
          <w:p w:rsidR="00533FB5" w:rsidRPr="00AC7DE9" w:rsidRDefault="00C00991" w:rsidP="001C4F55">
            <w:pPr>
              <w:tabs>
                <w:tab w:val="left" w:pos="288"/>
                <w:tab w:val="left" w:pos="4752"/>
              </w:tabs>
              <w:spacing w:line="240" w:lineRule="exact"/>
              <w:jc w:val="center"/>
              <w:rPr>
                <w:rFonts w:ascii="Courier" w:hAnsi="Courier"/>
                <w:color w:val="000080"/>
                <w:sz w:val="24"/>
                <w:szCs w:val="24"/>
              </w:rPr>
            </w:pPr>
            <w:r>
              <w:rPr>
                <w:rFonts w:ascii="Courier" w:hAnsi="Courier"/>
                <w:color w:val="000080"/>
                <w:sz w:val="24"/>
                <w:szCs w:val="24"/>
              </w:rPr>
              <w:t>Migraine headaches</w:t>
            </w:r>
          </w:p>
        </w:tc>
        <w:tc>
          <w:tcPr>
            <w:tcW w:w="1890" w:type="dxa"/>
          </w:tcPr>
          <w:p w:rsidR="00533FB5" w:rsidRPr="00AC7DE9" w:rsidRDefault="00C00991" w:rsidP="001C4F55">
            <w:pPr>
              <w:tabs>
                <w:tab w:val="left" w:pos="288"/>
                <w:tab w:val="left" w:pos="4752"/>
              </w:tabs>
              <w:spacing w:line="240" w:lineRule="exact"/>
              <w:jc w:val="center"/>
              <w:rPr>
                <w:rFonts w:ascii="Courier" w:hAnsi="Courier"/>
                <w:color w:val="000080"/>
                <w:sz w:val="24"/>
                <w:szCs w:val="24"/>
              </w:rPr>
            </w:pPr>
            <w:r>
              <w:rPr>
                <w:rFonts w:ascii="Courier" w:hAnsi="Courier"/>
                <w:color w:val="000080"/>
                <w:sz w:val="24"/>
                <w:szCs w:val="24"/>
              </w:rPr>
              <w:t>8100</w:t>
            </w:r>
          </w:p>
        </w:tc>
        <w:tc>
          <w:tcPr>
            <w:tcW w:w="1084" w:type="dxa"/>
          </w:tcPr>
          <w:p w:rsidR="00533FB5" w:rsidRPr="00AC7DE9" w:rsidRDefault="00C00991" w:rsidP="001C4F55">
            <w:pPr>
              <w:tabs>
                <w:tab w:val="left" w:pos="288"/>
                <w:tab w:val="left" w:pos="4752"/>
              </w:tabs>
              <w:spacing w:line="240" w:lineRule="exact"/>
              <w:jc w:val="center"/>
              <w:rPr>
                <w:rFonts w:ascii="Courier" w:hAnsi="Courier"/>
                <w:color w:val="000080"/>
                <w:sz w:val="24"/>
                <w:szCs w:val="24"/>
              </w:rPr>
            </w:pPr>
            <w:r>
              <w:rPr>
                <w:rFonts w:ascii="Courier" w:hAnsi="Courier"/>
                <w:color w:val="000080"/>
                <w:sz w:val="24"/>
                <w:szCs w:val="24"/>
              </w:rPr>
              <w:t>30%</w:t>
            </w:r>
          </w:p>
        </w:tc>
      </w:tr>
      <w:tr w:rsidR="00C00991" w:rsidRPr="00533FB5" w:rsidTr="00C00991">
        <w:tc>
          <w:tcPr>
            <w:tcW w:w="4601" w:type="dxa"/>
          </w:tcPr>
          <w:p w:rsidR="00C00991" w:rsidRPr="00AC7DE9" w:rsidRDefault="00C00991" w:rsidP="00A92E17">
            <w:pPr>
              <w:tabs>
                <w:tab w:val="left" w:pos="288"/>
                <w:tab w:val="left" w:pos="4752"/>
              </w:tabs>
              <w:spacing w:line="240" w:lineRule="exact"/>
              <w:jc w:val="center"/>
              <w:rPr>
                <w:rFonts w:ascii="Courier" w:hAnsi="Courier"/>
                <w:color w:val="000080"/>
                <w:sz w:val="24"/>
                <w:szCs w:val="24"/>
              </w:rPr>
            </w:pPr>
            <w:r>
              <w:rPr>
                <w:rFonts w:ascii="Courier" w:hAnsi="Courier"/>
                <w:color w:val="000080"/>
                <w:sz w:val="24"/>
                <w:szCs w:val="24"/>
              </w:rPr>
              <w:t>Neck pain/</w:t>
            </w:r>
            <w:proofErr w:type="spellStart"/>
            <w:r>
              <w:rPr>
                <w:rFonts w:ascii="Courier" w:hAnsi="Courier"/>
                <w:color w:val="000080"/>
                <w:sz w:val="24"/>
                <w:szCs w:val="24"/>
              </w:rPr>
              <w:t>diskectomy</w:t>
            </w:r>
            <w:proofErr w:type="spellEnd"/>
          </w:p>
        </w:tc>
        <w:tc>
          <w:tcPr>
            <w:tcW w:w="1890" w:type="dxa"/>
          </w:tcPr>
          <w:p w:rsidR="00C00991" w:rsidRPr="00AC7DE9" w:rsidRDefault="00C00991" w:rsidP="00A92E17">
            <w:pPr>
              <w:tabs>
                <w:tab w:val="left" w:pos="288"/>
                <w:tab w:val="left" w:pos="4752"/>
              </w:tabs>
              <w:spacing w:line="240" w:lineRule="exact"/>
              <w:jc w:val="center"/>
              <w:rPr>
                <w:rFonts w:ascii="Courier" w:hAnsi="Courier"/>
                <w:color w:val="000080"/>
                <w:sz w:val="24"/>
                <w:szCs w:val="24"/>
              </w:rPr>
            </w:pPr>
            <w:r>
              <w:rPr>
                <w:rFonts w:ascii="Courier" w:hAnsi="Courier"/>
                <w:color w:val="000080"/>
                <w:sz w:val="24"/>
                <w:szCs w:val="24"/>
              </w:rPr>
              <w:t>5241</w:t>
            </w:r>
          </w:p>
        </w:tc>
        <w:tc>
          <w:tcPr>
            <w:tcW w:w="1084" w:type="dxa"/>
          </w:tcPr>
          <w:p w:rsidR="00C00991" w:rsidRPr="00AC7DE9" w:rsidRDefault="00C00991" w:rsidP="00A92E17">
            <w:pPr>
              <w:tabs>
                <w:tab w:val="left" w:pos="288"/>
                <w:tab w:val="left" w:pos="4752"/>
              </w:tabs>
              <w:spacing w:line="240" w:lineRule="exact"/>
              <w:jc w:val="center"/>
              <w:rPr>
                <w:rFonts w:ascii="Courier" w:hAnsi="Courier"/>
                <w:color w:val="000080"/>
                <w:sz w:val="24"/>
                <w:szCs w:val="24"/>
              </w:rPr>
            </w:pPr>
            <w:r>
              <w:rPr>
                <w:rFonts w:ascii="Courier" w:hAnsi="Courier"/>
                <w:color w:val="000080"/>
                <w:sz w:val="24"/>
                <w:szCs w:val="24"/>
              </w:rPr>
              <w:t>20</w:t>
            </w:r>
            <w:r w:rsidRPr="00AC7DE9">
              <w:rPr>
                <w:rFonts w:ascii="Courier" w:hAnsi="Courier"/>
                <w:color w:val="000080"/>
                <w:sz w:val="24"/>
                <w:szCs w:val="24"/>
              </w:rPr>
              <w:t>%</w:t>
            </w:r>
          </w:p>
        </w:tc>
      </w:tr>
      <w:tr w:rsidR="00C00991" w:rsidRPr="00533FB5" w:rsidTr="00C00991">
        <w:tblPrEx>
          <w:tblLook w:val="0000"/>
        </w:tblPrEx>
        <w:trPr>
          <w:gridBefore w:val="1"/>
          <w:wBefore w:w="4601" w:type="dxa"/>
          <w:trHeight w:val="197"/>
        </w:trPr>
        <w:tc>
          <w:tcPr>
            <w:tcW w:w="1890" w:type="dxa"/>
            <w:tcBorders>
              <w:left w:val="single" w:sz="4" w:space="0" w:color="auto"/>
              <w:bottom w:val="single" w:sz="4" w:space="0" w:color="000000" w:themeColor="text1"/>
            </w:tcBorders>
          </w:tcPr>
          <w:p w:rsidR="00C00991" w:rsidRPr="00CC31CC" w:rsidRDefault="00C00991" w:rsidP="001C4F55">
            <w:pPr>
              <w:tabs>
                <w:tab w:val="left" w:pos="288"/>
                <w:tab w:val="left" w:pos="4752"/>
              </w:tabs>
              <w:spacing w:line="240" w:lineRule="exact"/>
              <w:jc w:val="center"/>
              <w:rPr>
                <w:rFonts w:ascii="Courier" w:hAnsi="Courier"/>
                <w:b/>
                <w:color w:val="000080"/>
                <w:sz w:val="24"/>
                <w:szCs w:val="24"/>
              </w:rPr>
            </w:pPr>
            <w:r w:rsidRPr="00CC31CC">
              <w:rPr>
                <w:rFonts w:ascii="Courier" w:hAnsi="Courier"/>
                <w:b/>
                <w:color w:val="000080"/>
                <w:sz w:val="24"/>
                <w:szCs w:val="24"/>
              </w:rPr>
              <w:t>Combined</w:t>
            </w:r>
          </w:p>
        </w:tc>
        <w:tc>
          <w:tcPr>
            <w:tcW w:w="1084" w:type="dxa"/>
            <w:tcBorders>
              <w:bottom w:val="single" w:sz="4" w:space="0" w:color="000000" w:themeColor="text1"/>
            </w:tcBorders>
          </w:tcPr>
          <w:p w:rsidR="00C00991" w:rsidRPr="00AC7DE9" w:rsidRDefault="00C00991" w:rsidP="001C4F55">
            <w:pPr>
              <w:tabs>
                <w:tab w:val="left" w:pos="288"/>
                <w:tab w:val="left" w:pos="4752"/>
              </w:tabs>
              <w:spacing w:line="240" w:lineRule="exact"/>
              <w:jc w:val="center"/>
              <w:rPr>
                <w:rFonts w:ascii="Courier" w:hAnsi="Courier"/>
                <w:color w:val="000080"/>
                <w:sz w:val="24"/>
                <w:szCs w:val="24"/>
              </w:rPr>
            </w:pPr>
            <w:r>
              <w:rPr>
                <w:rFonts w:ascii="Courier" w:hAnsi="Courier"/>
                <w:color w:val="000080"/>
                <w:sz w:val="24"/>
                <w:szCs w:val="24"/>
              </w:rPr>
              <w:t>40</w:t>
            </w:r>
            <w:r w:rsidRPr="00AC7DE9">
              <w:rPr>
                <w:rFonts w:ascii="Courier" w:hAnsi="Courier"/>
                <w:color w:val="000080"/>
                <w:sz w:val="24"/>
                <w:szCs w:val="24"/>
              </w:rPr>
              <w:t>%</w:t>
            </w:r>
          </w:p>
        </w:tc>
      </w:tr>
    </w:tbl>
    <w:p w:rsidR="00B522CD" w:rsidRPr="00D91DA6" w:rsidRDefault="00B522CD">
      <w:pPr>
        <w:tabs>
          <w:tab w:val="left" w:pos="288"/>
          <w:tab w:val="left" w:pos="4752"/>
        </w:tabs>
        <w:spacing w:line="240" w:lineRule="exact"/>
        <w:jc w:val="both"/>
        <w:rPr>
          <w:color w:val="000080"/>
        </w:rPr>
      </w:pPr>
      <w:r w:rsidRPr="00D91DA6">
        <w:rPr>
          <w:color w:val="000080"/>
        </w:rPr>
        <w:t>_________________________________</w:t>
      </w:r>
      <w:r w:rsidR="001F0A37">
        <w:rPr>
          <w:color w:val="000080"/>
        </w:rPr>
        <w:t>_______________________________</w:t>
      </w:r>
    </w:p>
    <w:p w:rsidR="00B522CD" w:rsidRDefault="00B522CD">
      <w:pPr>
        <w:tabs>
          <w:tab w:val="left" w:pos="288"/>
          <w:tab w:val="left" w:pos="4752"/>
        </w:tabs>
        <w:spacing w:line="240" w:lineRule="exact"/>
        <w:jc w:val="both"/>
        <w:rPr>
          <w:color w:val="000080"/>
        </w:rPr>
      </w:pPr>
    </w:p>
    <w:p w:rsidR="00D91DA6" w:rsidRDefault="00114F20">
      <w:pPr>
        <w:tabs>
          <w:tab w:val="left" w:pos="288"/>
          <w:tab w:val="left" w:pos="4752"/>
        </w:tabs>
        <w:spacing w:line="240" w:lineRule="exact"/>
        <w:jc w:val="both"/>
        <w:rPr>
          <w:color w:val="000080"/>
        </w:rPr>
      </w:pPr>
      <w:r>
        <w:rPr>
          <w:color w:val="000080"/>
        </w:rPr>
        <w:t>The following documentary evidence was considered:</w:t>
      </w:r>
    </w:p>
    <w:p w:rsidR="00114F20" w:rsidRDefault="00114F20">
      <w:pPr>
        <w:tabs>
          <w:tab w:val="left" w:pos="288"/>
          <w:tab w:val="left" w:pos="4752"/>
        </w:tabs>
        <w:spacing w:line="240" w:lineRule="exact"/>
        <w:jc w:val="both"/>
        <w:rPr>
          <w:color w:val="000080"/>
        </w:rPr>
      </w:pPr>
    </w:p>
    <w:p w:rsidR="00114F20" w:rsidRDefault="00114F20" w:rsidP="00114F20">
      <w:pPr>
        <w:tabs>
          <w:tab w:val="left" w:pos="288"/>
          <w:tab w:val="left" w:pos="4752"/>
        </w:tabs>
        <w:spacing w:line="240" w:lineRule="exact"/>
        <w:rPr>
          <w:color w:val="000080"/>
        </w:rPr>
      </w:pPr>
      <w:r>
        <w:rPr>
          <w:color w:val="000080"/>
        </w:rPr>
        <w:t xml:space="preserve">Exhibit A.  DD Form </w:t>
      </w:r>
      <w:proofErr w:type="gramStart"/>
      <w:r>
        <w:rPr>
          <w:color w:val="000080"/>
        </w:rPr>
        <w:t>294,</w:t>
      </w:r>
      <w:proofErr w:type="gramEnd"/>
      <w:r>
        <w:rPr>
          <w:color w:val="000080"/>
        </w:rPr>
        <w:t xml:space="preserve"> dated</w:t>
      </w:r>
      <w:r w:rsidR="00C00991">
        <w:rPr>
          <w:color w:val="000080"/>
        </w:rPr>
        <w:t xml:space="preserve"> 20090115</w:t>
      </w:r>
      <w:r>
        <w:rPr>
          <w:color w:val="000080"/>
        </w:rPr>
        <w:t>, w/</w:t>
      </w:r>
      <w:proofErr w:type="spellStart"/>
      <w:r>
        <w:rPr>
          <w:color w:val="000080"/>
        </w:rPr>
        <w:t>atchs</w:t>
      </w:r>
      <w:proofErr w:type="spellEnd"/>
      <w:r>
        <w:rPr>
          <w:color w:val="000080"/>
        </w:rPr>
        <w:t>.</w:t>
      </w:r>
    </w:p>
    <w:p w:rsidR="00114F20" w:rsidRDefault="00114F20" w:rsidP="00114F20">
      <w:pPr>
        <w:tabs>
          <w:tab w:val="left" w:pos="288"/>
          <w:tab w:val="left" w:pos="4752"/>
        </w:tabs>
        <w:spacing w:line="240" w:lineRule="exact"/>
        <w:rPr>
          <w:color w:val="000080"/>
        </w:rPr>
      </w:pPr>
      <w:r>
        <w:rPr>
          <w:color w:val="000080"/>
        </w:rPr>
        <w:t xml:space="preserve">Exhibit B.  </w:t>
      </w:r>
      <w:proofErr w:type="gramStart"/>
      <w:r>
        <w:rPr>
          <w:color w:val="000080"/>
        </w:rPr>
        <w:t>Service Treatment Record.</w:t>
      </w:r>
      <w:proofErr w:type="gramEnd"/>
    </w:p>
    <w:p w:rsidR="00114F20" w:rsidRDefault="00114F20" w:rsidP="00114F20">
      <w:pPr>
        <w:tabs>
          <w:tab w:val="left" w:pos="288"/>
          <w:tab w:val="left" w:pos="4752"/>
        </w:tabs>
        <w:spacing w:line="240" w:lineRule="exact"/>
        <w:rPr>
          <w:color w:val="000080"/>
        </w:rPr>
      </w:pPr>
      <w:r>
        <w:rPr>
          <w:color w:val="000080"/>
        </w:rPr>
        <w:t xml:space="preserve">Exhibit C.  </w:t>
      </w:r>
      <w:proofErr w:type="gramStart"/>
      <w:r>
        <w:rPr>
          <w:color w:val="000080"/>
        </w:rPr>
        <w:t xml:space="preserve">Department of </w:t>
      </w:r>
      <w:proofErr w:type="spellStart"/>
      <w:r>
        <w:rPr>
          <w:color w:val="000080"/>
        </w:rPr>
        <w:t>Veteran's</w:t>
      </w:r>
      <w:proofErr w:type="spellEnd"/>
      <w:r>
        <w:rPr>
          <w:color w:val="000080"/>
        </w:rPr>
        <w:t xml:space="preserve"> Affairs Treatment Record.</w:t>
      </w:r>
      <w:proofErr w:type="gramEnd"/>
    </w:p>
    <w:p w:rsidR="00D91DA6" w:rsidRDefault="00D91DA6">
      <w:pPr>
        <w:tabs>
          <w:tab w:val="left" w:pos="288"/>
          <w:tab w:val="left" w:pos="4752"/>
        </w:tabs>
        <w:spacing w:line="240" w:lineRule="exact"/>
        <w:jc w:val="both"/>
        <w:rPr>
          <w:color w:val="000080"/>
        </w:rPr>
      </w:pPr>
    </w:p>
    <w:p w:rsidR="00114F20" w:rsidRDefault="00114F20">
      <w:pPr>
        <w:tabs>
          <w:tab w:val="left" w:pos="288"/>
          <w:tab w:val="left" w:pos="4752"/>
        </w:tabs>
        <w:spacing w:line="240" w:lineRule="exact"/>
        <w:jc w:val="both"/>
        <w:rPr>
          <w:color w:val="000080"/>
        </w:rPr>
      </w:pPr>
    </w:p>
    <w:p w:rsidR="00114F20" w:rsidRDefault="00114F20">
      <w:pPr>
        <w:tabs>
          <w:tab w:val="left" w:pos="288"/>
          <w:tab w:val="left" w:pos="4752"/>
        </w:tabs>
        <w:spacing w:line="240" w:lineRule="exact"/>
        <w:jc w:val="both"/>
        <w:rPr>
          <w:color w:val="000080"/>
        </w:rPr>
      </w:pPr>
    </w:p>
    <w:p w:rsidR="00114F20" w:rsidRPr="00D91DA6" w:rsidRDefault="00114F20">
      <w:pPr>
        <w:tabs>
          <w:tab w:val="left" w:pos="288"/>
          <w:tab w:val="left" w:pos="4752"/>
        </w:tabs>
        <w:spacing w:line="240" w:lineRule="exact"/>
        <w:jc w:val="both"/>
        <w:rPr>
          <w:color w:val="000080"/>
        </w:rPr>
      </w:pPr>
    </w:p>
    <w:p w:rsidR="00E96EC6" w:rsidRDefault="00D91DA6" w:rsidP="00E96EC6">
      <w:pPr>
        <w:tabs>
          <w:tab w:val="left" w:pos="0"/>
          <w:tab w:val="left" w:pos="4320"/>
        </w:tabs>
        <w:spacing w:line="240" w:lineRule="exact"/>
        <w:rPr>
          <w:color w:val="000080"/>
        </w:rPr>
      </w:pPr>
      <w:r>
        <w:rPr>
          <w:color w:val="000080"/>
        </w:rPr>
        <w:tab/>
      </w:r>
    </w:p>
    <w:p w:rsidR="00E96EC6" w:rsidRDefault="00E96EC6">
      <w:pPr>
        <w:rPr>
          <w:color w:val="000080"/>
        </w:rPr>
      </w:pPr>
      <w:r>
        <w:rPr>
          <w:color w:val="000080"/>
        </w:rPr>
        <w:br w:type="page"/>
      </w:r>
    </w:p>
    <w:p w:rsidR="00E96EC6" w:rsidRDefault="00E96EC6" w:rsidP="00E96EC6">
      <w:pPr>
        <w:pStyle w:val="Default"/>
        <w:framePr w:w="16503" w:wrap="auto" w:vAnchor="page" w:hAnchor="page" w:x="101" w:y="13990"/>
      </w:pPr>
      <w:r>
        <w:rPr>
          <w:noProof/>
        </w:rPr>
        <w:lastRenderedPageBreak/>
        <w:drawing>
          <wp:inline distT="0" distB="0" distL="0" distR="0">
            <wp:extent cx="7772400" cy="1005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772400" cy="10058400"/>
                    </a:xfrm>
                    <a:prstGeom prst="rect">
                      <a:avLst/>
                    </a:prstGeom>
                    <a:noFill/>
                    <a:ln w="9525">
                      <a:noFill/>
                      <a:miter lim="800000"/>
                      <a:headEnd/>
                      <a:tailEnd/>
                    </a:ln>
                  </pic:spPr>
                </pic:pic>
              </a:graphicData>
            </a:graphic>
          </wp:inline>
        </w:drawing>
      </w:r>
    </w:p>
    <w:p w:rsidR="00B522CD" w:rsidRPr="00D91DA6" w:rsidRDefault="00B522CD" w:rsidP="00E96EC6">
      <w:pPr>
        <w:tabs>
          <w:tab w:val="left" w:pos="0"/>
          <w:tab w:val="left" w:pos="4320"/>
        </w:tabs>
        <w:spacing w:line="240" w:lineRule="exact"/>
        <w:rPr>
          <w:color w:val="000080"/>
          <w:sz w:val="32"/>
        </w:rPr>
      </w:pPr>
    </w:p>
    <w:sectPr w:rsidR="00B522CD" w:rsidRPr="00D91DA6" w:rsidSect="00932D2A">
      <w:footerReference w:type="even" r:id="rId7"/>
      <w:footerReference w:type="default" r:id="rId8"/>
      <w:footnotePr>
        <w:numRestart w:val="eachSect"/>
      </w:footnotePr>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F4A" w:rsidRDefault="000C5F4A">
      <w:r>
        <w:separator/>
      </w:r>
    </w:p>
  </w:endnote>
  <w:endnote w:type="continuationSeparator" w:id="0">
    <w:p w:rsidR="000C5F4A" w:rsidRDefault="000C5F4A">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0B16F2">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E96EC6">
      <w:rPr>
        <w:rStyle w:val="PageNumber"/>
        <w:noProof/>
      </w:rPr>
      <w:t>2</w:t>
    </w:r>
    <w:r>
      <w:rPr>
        <w:rStyle w:val="PageNumber"/>
      </w:rPr>
      <w:fldChar w:fldCharType="end"/>
    </w:r>
  </w:p>
  <w:p w:rsidR="000D43F9" w:rsidRDefault="000D43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0B16F2">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E96EC6">
      <w:rPr>
        <w:rStyle w:val="PageNumber"/>
        <w:noProof/>
      </w:rPr>
      <w:t>3</w:t>
    </w:r>
    <w:r>
      <w:rPr>
        <w:rStyle w:val="PageNumber"/>
      </w:rPr>
      <w:fldChar w:fldCharType="end"/>
    </w:r>
  </w:p>
  <w:p w:rsidR="000D43F9" w:rsidRDefault="000D43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F4A" w:rsidRDefault="000C5F4A">
      <w:r>
        <w:separator/>
      </w:r>
    </w:p>
  </w:footnote>
  <w:footnote w:type="continuationSeparator" w:id="0">
    <w:p w:rsidR="000C5F4A" w:rsidRDefault="000C5F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rsids>
    <w:rsidRoot w:val="001C28D1"/>
    <w:rsid w:val="000243A4"/>
    <w:rsid w:val="00051622"/>
    <w:rsid w:val="000A2BCE"/>
    <w:rsid w:val="000B16F2"/>
    <w:rsid w:val="000C5F4A"/>
    <w:rsid w:val="000D43F9"/>
    <w:rsid w:val="000F427B"/>
    <w:rsid w:val="00114F20"/>
    <w:rsid w:val="00177659"/>
    <w:rsid w:val="00185ECB"/>
    <w:rsid w:val="001C2053"/>
    <w:rsid w:val="001C28D1"/>
    <w:rsid w:val="001C4F55"/>
    <w:rsid w:val="001D6A8C"/>
    <w:rsid w:val="001E0E70"/>
    <w:rsid w:val="001F0A37"/>
    <w:rsid w:val="00246860"/>
    <w:rsid w:val="00271C81"/>
    <w:rsid w:val="00286CC6"/>
    <w:rsid w:val="0030596C"/>
    <w:rsid w:val="003372FC"/>
    <w:rsid w:val="00393651"/>
    <w:rsid w:val="003D7DDB"/>
    <w:rsid w:val="003E0543"/>
    <w:rsid w:val="004007E9"/>
    <w:rsid w:val="00407FBC"/>
    <w:rsid w:val="004574C6"/>
    <w:rsid w:val="00483928"/>
    <w:rsid w:val="004A4136"/>
    <w:rsid w:val="004C6CFE"/>
    <w:rsid w:val="00533FB5"/>
    <w:rsid w:val="00562BF9"/>
    <w:rsid w:val="005676B3"/>
    <w:rsid w:val="005A333C"/>
    <w:rsid w:val="005D4E57"/>
    <w:rsid w:val="00605D80"/>
    <w:rsid w:val="00646FBC"/>
    <w:rsid w:val="00655BCB"/>
    <w:rsid w:val="00662F08"/>
    <w:rsid w:val="006A40E6"/>
    <w:rsid w:val="006E7356"/>
    <w:rsid w:val="006F4CBF"/>
    <w:rsid w:val="00744EBB"/>
    <w:rsid w:val="007A168F"/>
    <w:rsid w:val="007B0A06"/>
    <w:rsid w:val="007E4FBB"/>
    <w:rsid w:val="00806EDE"/>
    <w:rsid w:val="00811D5B"/>
    <w:rsid w:val="00830999"/>
    <w:rsid w:val="00830D5E"/>
    <w:rsid w:val="008775AD"/>
    <w:rsid w:val="0089243E"/>
    <w:rsid w:val="008C46A3"/>
    <w:rsid w:val="00914ADB"/>
    <w:rsid w:val="00932D2A"/>
    <w:rsid w:val="00942645"/>
    <w:rsid w:val="009503C3"/>
    <w:rsid w:val="00955BB1"/>
    <w:rsid w:val="009B69D3"/>
    <w:rsid w:val="009C0B1C"/>
    <w:rsid w:val="00A13131"/>
    <w:rsid w:val="00A24DFC"/>
    <w:rsid w:val="00A86CB6"/>
    <w:rsid w:val="00AA20E1"/>
    <w:rsid w:val="00AC7DE9"/>
    <w:rsid w:val="00AF2A93"/>
    <w:rsid w:val="00B377A6"/>
    <w:rsid w:val="00B522CD"/>
    <w:rsid w:val="00B82277"/>
    <w:rsid w:val="00C00991"/>
    <w:rsid w:val="00C85579"/>
    <w:rsid w:val="00CB28E2"/>
    <w:rsid w:val="00CC31CC"/>
    <w:rsid w:val="00CD34C7"/>
    <w:rsid w:val="00D14A57"/>
    <w:rsid w:val="00D52393"/>
    <w:rsid w:val="00D76AB2"/>
    <w:rsid w:val="00D910C2"/>
    <w:rsid w:val="00D91DA6"/>
    <w:rsid w:val="00DA5CC7"/>
    <w:rsid w:val="00DE7E74"/>
    <w:rsid w:val="00E800D9"/>
    <w:rsid w:val="00E836F1"/>
    <w:rsid w:val="00E877BA"/>
    <w:rsid w:val="00E96EC6"/>
    <w:rsid w:val="00EA26F5"/>
    <w:rsid w:val="00EA336F"/>
    <w:rsid w:val="00EF608E"/>
    <w:rsid w:val="00F0664D"/>
    <w:rsid w:val="00F1516A"/>
    <w:rsid w:val="00F22A26"/>
    <w:rsid w:val="00F72183"/>
    <w:rsid w:val="00FB0B69"/>
    <w:rsid w:val="00FD6B92"/>
    <w:rsid w:val="00FE36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D2A"/>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32D2A"/>
    <w:pPr>
      <w:tabs>
        <w:tab w:val="center" w:pos="4320"/>
        <w:tab w:val="right" w:pos="8640"/>
      </w:tabs>
    </w:pPr>
  </w:style>
  <w:style w:type="character" w:styleId="PageNumber">
    <w:name w:val="page number"/>
    <w:basedOn w:val="DefaultParagraphFont"/>
    <w:rsid w:val="00932D2A"/>
  </w:style>
  <w:style w:type="paragraph" w:styleId="Header">
    <w:name w:val="header"/>
    <w:basedOn w:val="Normal"/>
    <w:rsid w:val="00932D2A"/>
    <w:pPr>
      <w:tabs>
        <w:tab w:val="center" w:pos="4320"/>
        <w:tab w:val="right" w:pos="8640"/>
      </w:tabs>
    </w:pPr>
  </w:style>
  <w:style w:type="paragraph" w:styleId="BodyText">
    <w:name w:val="Body Text"/>
    <w:basedOn w:val="Normal"/>
    <w:rsid w:val="00932D2A"/>
    <w:pPr>
      <w:tabs>
        <w:tab w:val="left" w:pos="720"/>
      </w:tabs>
      <w:spacing w:line="240" w:lineRule="exact"/>
      <w:ind w:right="-360"/>
    </w:pPr>
    <w:rPr>
      <w:rFonts w:ascii="Times New Roman" w:hAnsi="Times New Roman"/>
      <w:color w:val="000080"/>
    </w:rPr>
  </w:style>
  <w:style w:type="paragraph" w:styleId="BodyText3">
    <w:name w:val="Body Text 3"/>
    <w:basedOn w:val="Normal"/>
    <w:rsid w:val="00932D2A"/>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table" w:styleId="TableGrid">
    <w:name w:val="Table Grid"/>
    <w:basedOn w:val="TableNormal"/>
    <w:uiPriority w:val="59"/>
    <w:rsid w:val="00533FB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96EC6"/>
    <w:pPr>
      <w:widowControl w:val="0"/>
      <w:autoSpaceDE w:val="0"/>
      <w:autoSpaceDN w:val="0"/>
      <w:adjustRightInd w:val="0"/>
    </w:pPr>
    <w:rPr>
      <w:rFonts w:ascii="Times New Roman" w:eastAsiaTheme="minorEastAsia" w:hAnsi="Times New Roman"/>
      <w:color w:val="000000"/>
      <w:sz w:val="24"/>
      <w:szCs w:val="24"/>
    </w:rPr>
  </w:style>
  <w:style w:type="paragraph" w:styleId="BalloonText">
    <w:name w:val="Balloon Text"/>
    <w:basedOn w:val="Normal"/>
    <w:link w:val="BalloonTextChar"/>
    <w:rsid w:val="00E96EC6"/>
    <w:rPr>
      <w:rFonts w:ascii="Tahoma" w:hAnsi="Tahoma" w:cs="Tahoma"/>
      <w:sz w:val="16"/>
      <w:szCs w:val="16"/>
    </w:rPr>
  </w:style>
  <w:style w:type="character" w:customStyle="1" w:styleId="BalloonTextChar">
    <w:name w:val="Balloon Text Char"/>
    <w:basedOn w:val="DefaultParagraphFont"/>
    <w:link w:val="BalloonText"/>
    <w:rsid w:val="00E96EC6"/>
    <w:rPr>
      <w:rFonts w:ascii="Tahoma" w:hAnsi="Tahoma" w:cs="Tahoma"/>
      <w:color w:val="008080"/>
      <w:sz w:val="16"/>
      <w:szCs w:val="16"/>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941</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4</cp:revision>
  <cp:lastPrinted>2009-06-10T14:13:00Z</cp:lastPrinted>
  <dcterms:created xsi:type="dcterms:W3CDTF">2012-01-10T17:38:00Z</dcterms:created>
  <dcterms:modified xsi:type="dcterms:W3CDTF">2012-01-10T19:30:00Z</dcterms:modified>
</cp:coreProperties>
</file>