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4C1AE6" w:rsidRPr="004C1AE6" w:rsidRDefault="004C1AE6" w:rsidP="004C1AE6">
      <w:pPr>
        <w:tabs>
          <w:tab w:val="left" w:pos="288"/>
          <w:tab w:val="left" w:pos="4752"/>
        </w:tabs>
        <w:spacing w:line="240" w:lineRule="exact"/>
        <w:rPr>
          <w:color w:val="000080"/>
        </w:rPr>
      </w:pPr>
      <w:r w:rsidRPr="004C1AE6">
        <w:rPr>
          <w:color w:val="000080"/>
        </w:rPr>
        <w:t>NAME:</w:t>
      </w:r>
      <w:r w:rsidRPr="004C1AE6">
        <w:rPr>
          <w:color w:val="000080"/>
        </w:rPr>
        <w:tab/>
      </w:r>
      <w:r w:rsidRPr="004C1AE6">
        <w:rPr>
          <w:color w:val="000080"/>
        </w:rPr>
        <w:tab/>
        <w:t>BRANCH OF SERVICE: ARMY</w:t>
      </w:r>
    </w:p>
    <w:p w:rsidR="00A60A50" w:rsidRDefault="004C1AE6" w:rsidP="004C1AE6">
      <w:pPr>
        <w:tabs>
          <w:tab w:val="left" w:pos="288"/>
          <w:tab w:val="left" w:pos="4752"/>
        </w:tabs>
        <w:spacing w:line="240" w:lineRule="exact"/>
        <w:rPr>
          <w:color w:val="000080"/>
        </w:rPr>
      </w:pPr>
      <w:r w:rsidRPr="004C1AE6">
        <w:rPr>
          <w:color w:val="000080"/>
        </w:rPr>
        <w:t>CASE NUMBER:  PD0900018</w:t>
      </w:r>
      <w:r w:rsidRPr="004C1AE6">
        <w:rPr>
          <w:color w:val="000080"/>
        </w:rPr>
        <w:tab/>
      </w:r>
      <w:r w:rsidRPr="004C1AE6">
        <w:rPr>
          <w:color w:val="000080"/>
        </w:rPr>
        <w:tab/>
        <w:t>BOARD DATE: 2009</w:t>
      </w:r>
      <w:r>
        <w:rPr>
          <w:color w:val="000080"/>
        </w:rPr>
        <w:t>020</w:t>
      </w:r>
      <w:r w:rsidR="00022FAA">
        <w:rPr>
          <w:color w:val="000080"/>
        </w:rPr>
        <w:t>4</w:t>
      </w:r>
    </w:p>
    <w:p w:rsidR="004C1AE6" w:rsidRPr="004C1AE6" w:rsidRDefault="004C1AE6" w:rsidP="004C1AE6">
      <w:pPr>
        <w:tabs>
          <w:tab w:val="left" w:pos="288"/>
          <w:tab w:val="left" w:pos="4752"/>
        </w:tabs>
        <w:spacing w:line="240" w:lineRule="exact"/>
        <w:rPr>
          <w:color w:val="000080"/>
        </w:rPr>
      </w:pPr>
      <w:r w:rsidRPr="004C1AE6">
        <w:rPr>
          <w:color w:val="000080"/>
        </w:rPr>
        <w:t xml:space="preserve">SEPARATION </w:t>
      </w:r>
      <w:r w:rsidR="00023CCD">
        <w:rPr>
          <w:color w:val="000080"/>
        </w:rPr>
        <w:t>DATE: 20050711</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AE5E14" w:rsidRPr="00076776" w:rsidRDefault="002C6E5B" w:rsidP="00076776">
      <w:pPr>
        <w:tabs>
          <w:tab w:val="left" w:pos="288"/>
          <w:tab w:val="left" w:pos="4752"/>
        </w:tabs>
        <w:spacing w:line="240" w:lineRule="exact"/>
        <w:jc w:val="both"/>
        <w:rPr>
          <w:color w:val="000080"/>
        </w:rPr>
      </w:pPr>
      <w:r w:rsidRPr="00076776">
        <w:rPr>
          <w:color w:val="000080"/>
          <w:u w:val="single"/>
        </w:rPr>
        <w:t>SUMMARY OF CASE</w:t>
      </w:r>
      <w:r w:rsidRPr="00076776">
        <w:rPr>
          <w:color w:val="000080"/>
        </w:rPr>
        <w:t xml:space="preserve">:  This covered individual (CI) was </w:t>
      </w:r>
      <w:r w:rsidR="00C70161" w:rsidRPr="00076776">
        <w:rPr>
          <w:color w:val="000080"/>
        </w:rPr>
        <w:t>an active duty Warrant Officer (</w:t>
      </w:r>
      <w:r w:rsidR="008F7AB9" w:rsidRPr="00076776">
        <w:rPr>
          <w:color w:val="000080"/>
        </w:rPr>
        <w:t>h</w:t>
      </w:r>
      <w:r w:rsidR="00C70161" w:rsidRPr="00076776">
        <w:rPr>
          <w:color w:val="000080"/>
        </w:rPr>
        <w:t>elicopter</w:t>
      </w:r>
      <w:r w:rsidR="008F7AB9" w:rsidRPr="00076776">
        <w:rPr>
          <w:color w:val="000080"/>
        </w:rPr>
        <w:t xml:space="preserve"> p</w:t>
      </w:r>
      <w:r w:rsidR="00C70161" w:rsidRPr="00076776">
        <w:rPr>
          <w:color w:val="000080"/>
        </w:rPr>
        <w:t>ilot)</w:t>
      </w:r>
      <w:r w:rsidRPr="00076776">
        <w:rPr>
          <w:color w:val="000080"/>
        </w:rPr>
        <w:t xml:space="preserve"> medically separated from the Army in 200</w:t>
      </w:r>
      <w:r w:rsidR="00092D9E" w:rsidRPr="00076776">
        <w:rPr>
          <w:color w:val="000080"/>
        </w:rPr>
        <w:t>5</w:t>
      </w:r>
      <w:r w:rsidRPr="00076776">
        <w:rPr>
          <w:color w:val="000080"/>
        </w:rPr>
        <w:t xml:space="preserve"> after </w:t>
      </w:r>
      <w:r w:rsidR="00092D9E" w:rsidRPr="00076776">
        <w:rPr>
          <w:color w:val="000080"/>
        </w:rPr>
        <w:t>14+</w:t>
      </w:r>
      <w:r w:rsidRPr="00076776">
        <w:rPr>
          <w:color w:val="000080"/>
        </w:rPr>
        <w:t xml:space="preserve"> yea</w:t>
      </w:r>
      <w:r w:rsidR="00092D9E" w:rsidRPr="00076776">
        <w:rPr>
          <w:color w:val="000080"/>
        </w:rPr>
        <w:t>rs of service.  The medical base</w:t>
      </w:r>
      <w:r w:rsidRPr="00076776">
        <w:rPr>
          <w:color w:val="000080"/>
        </w:rPr>
        <w:t xml:space="preserve">s for the separation </w:t>
      </w:r>
      <w:r w:rsidR="00092D9E" w:rsidRPr="00076776">
        <w:rPr>
          <w:color w:val="000080"/>
        </w:rPr>
        <w:t xml:space="preserve">were a back condition and a bilateral hip condition.  </w:t>
      </w:r>
      <w:r w:rsidRPr="00076776">
        <w:rPr>
          <w:color w:val="000080"/>
        </w:rPr>
        <w:t xml:space="preserve"> </w:t>
      </w:r>
      <w:r w:rsidR="00F162AC" w:rsidRPr="00076776">
        <w:rPr>
          <w:color w:val="000080"/>
        </w:rPr>
        <w:t xml:space="preserve">The back pain began gradually in 2003, presenting initially as pain in the tailbone (coccyx) </w:t>
      </w:r>
      <w:r w:rsidR="00B21229" w:rsidRPr="00076776">
        <w:rPr>
          <w:color w:val="000080"/>
        </w:rPr>
        <w:t>during pregnancy</w:t>
      </w:r>
      <w:r w:rsidR="00F162AC" w:rsidRPr="00076776">
        <w:rPr>
          <w:color w:val="000080"/>
        </w:rPr>
        <w:t>.</w:t>
      </w:r>
      <w:r w:rsidR="00B21229" w:rsidRPr="00076776">
        <w:rPr>
          <w:color w:val="000080"/>
        </w:rPr>
        <w:t xml:space="preserve"> Back spasms, upper back pain and migraine headaches developed with chiropractic manipula</w:t>
      </w:r>
      <w:r w:rsidR="002132B1" w:rsidRPr="00076776">
        <w:rPr>
          <w:color w:val="000080"/>
        </w:rPr>
        <w:t>tions for the initial complaint, and</w:t>
      </w:r>
      <w:r w:rsidR="00B21229" w:rsidRPr="00076776">
        <w:rPr>
          <w:color w:val="000080"/>
        </w:rPr>
        <w:t xml:space="preserve"> this treatment was discontinued.  </w:t>
      </w:r>
      <w:r w:rsidR="002132B1" w:rsidRPr="00076776">
        <w:rPr>
          <w:color w:val="000080"/>
        </w:rPr>
        <w:t xml:space="preserve">Bilateral hip pain developed in conjunction with the back pain.  It was initially described as radiating pain </w:t>
      </w:r>
      <w:r w:rsidR="00ED6254" w:rsidRPr="00076776">
        <w:rPr>
          <w:color w:val="000080"/>
        </w:rPr>
        <w:t xml:space="preserve">from the back, but a bursitis/arthritis </w:t>
      </w:r>
      <w:r w:rsidR="002132B1" w:rsidRPr="00076776">
        <w:rPr>
          <w:color w:val="000080"/>
        </w:rPr>
        <w:t>type condition</w:t>
      </w:r>
      <w:r w:rsidR="006F2730" w:rsidRPr="00076776">
        <w:rPr>
          <w:color w:val="000080"/>
        </w:rPr>
        <w:t xml:space="preserve"> of the right hip was </w:t>
      </w:r>
      <w:r w:rsidR="00ED6254" w:rsidRPr="00076776">
        <w:rPr>
          <w:color w:val="000080"/>
        </w:rPr>
        <w:t>separately diagnosed</w:t>
      </w:r>
      <w:r w:rsidR="006F2730" w:rsidRPr="00076776">
        <w:rPr>
          <w:color w:val="000080"/>
        </w:rPr>
        <w:t xml:space="preserve">.  An exhaustive ancillary evaluation of the complaints included multiple x-rays, MRI of spine and hips, EMG (nerve conduction study) of the right lower extremity, </w:t>
      </w:r>
      <w:proofErr w:type="spellStart"/>
      <w:r w:rsidR="006F2730" w:rsidRPr="00076776">
        <w:rPr>
          <w:color w:val="000080"/>
        </w:rPr>
        <w:t>arthrogram</w:t>
      </w:r>
      <w:proofErr w:type="spellEnd"/>
      <w:r w:rsidR="006F2730" w:rsidRPr="00076776">
        <w:rPr>
          <w:color w:val="000080"/>
        </w:rPr>
        <w:t xml:space="preserve"> (</w:t>
      </w:r>
      <w:r w:rsidR="00076776">
        <w:rPr>
          <w:color w:val="000080"/>
        </w:rPr>
        <w:t xml:space="preserve">joint </w:t>
      </w:r>
      <w:r w:rsidR="006F2730" w:rsidRPr="00076776">
        <w:rPr>
          <w:color w:val="000080"/>
        </w:rPr>
        <w:t xml:space="preserve">dye) of the right hip and a bone scan.  The only significant objective finding from the above was some </w:t>
      </w:r>
      <w:proofErr w:type="spellStart"/>
      <w:r w:rsidR="006F2730" w:rsidRPr="00076776">
        <w:rPr>
          <w:color w:val="000080"/>
        </w:rPr>
        <w:t>chondrolysis</w:t>
      </w:r>
      <w:proofErr w:type="spellEnd"/>
      <w:r w:rsidR="006F2730" w:rsidRPr="00076776">
        <w:rPr>
          <w:color w:val="000080"/>
        </w:rPr>
        <w:t xml:space="preserve"> (joint erosion) of </w:t>
      </w:r>
      <w:proofErr w:type="gramStart"/>
      <w:r w:rsidR="006F2730" w:rsidRPr="00076776">
        <w:rPr>
          <w:color w:val="000080"/>
        </w:rPr>
        <w:t>the</w:t>
      </w:r>
      <w:proofErr w:type="gramEnd"/>
      <w:r w:rsidR="006F2730" w:rsidRPr="00076776">
        <w:rPr>
          <w:color w:val="000080"/>
        </w:rPr>
        <w:t xml:space="preserve"> right hip.  None of the conditions were amendable to surgery and maximal conservative management was attempted, including physical medicine and </w:t>
      </w:r>
      <w:r w:rsidR="00076776" w:rsidRPr="00076776">
        <w:rPr>
          <w:color w:val="000080"/>
        </w:rPr>
        <w:t xml:space="preserve">pain </w:t>
      </w:r>
      <w:r w:rsidR="006F2730" w:rsidRPr="00076776">
        <w:rPr>
          <w:color w:val="000080"/>
        </w:rPr>
        <w:t>specialty</w:t>
      </w:r>
      <w:r w:rsidR="00A27573" w:rsidRPr="00076776">
        <w:rPr>
          <w:color w:val="000080"/>
        </w:rPr>
        <w:t xml:space="preserve"> </w:t>
      </w:r>
      <w:r w:rsidR="00155B63">
        <w:rPr>
          <w:color w:val="000080"/>
        </w:rPr>
        <w:t>consultation</w:t>
      </w:r>
      <w:r w:rsidR="006F2730" w:rsidRPr="00076776">
        <w:rPr>
          <w:color w:val="000080"/>
        </w:rPr>
        <w:t xml:space="preserve">.  Despite this, </w:t>
      </w:r>
      <w:r w:rsidR="008F7AB9" w:rsidRPr="00076776">
        <w:rPr>
          <w:color w:val="000080"/>
        </w:rPr>
        <w:t>she</w:t>
      </w:r>
      <w:r w:rsidR="006F2730" w:rsidRPr="00076776">
        <w:rPr>
          <w:color w:val="000080"/>
        </w:rPr>
        <w:t xml:space="preserve"> was ha</w:t>
      </w:r>
      <w:r w:rsidR="00DB743F" w:rsidRPr="00076776">
        <w:rPr>
          <w:color w:val="000080"/>
        </w:rPr>
        <w:t xml:space="preserve">mpered by physical limitations </w:t>
      </w:r>
      <w:r w:rsidR="00155B63">
        <w:rPr>
          <w:color w:val="000080"/>
        </w:rPr>
        <w:t>incompatible with her</w:t>
      </w:r>
      <w:r w:rsidR="00DB743F" w:rsidRPr="00076776">
        <w:rPr>
          <w:color w:val="000080"/>
        </w:rPr>
        <w:t xml:space="preserve"> MOS.  Specifically, </w:t>
      </w:r>
      <w:r w:rsidR="008F7AB9" w:rsidRPr="00076776">
        <w:rPr>
          <w:color w:val="000080"/>
        </w:rPr>
        <w:t>she was</w:t>
      </w:r>
      <w:r w:rsidR="00DB743F" w:rsidRPr="00076776">
        <w:rPr>
          <w:color w:val="000080"/>
        </w:rPr>
        <w:t xml:space="preserve"> </w:t>
      </w:r>
      <w:r w:rsidR="00ED6254" w:rsidRPr="00076776">
        <w:rPr>
          <w:color w:val="000080"/>
        </w:rPr>
        <w:t>un</w:t>
      </w:r>
      <w:r w:rsidR="00DB743F" w:rsidRPr="00076776">
        <w:rPr>
          <w:color w:val="000080"/>
        </w:rPr>
        <w:t xml:space="preserve">able to sit </w:t>
      </w:r>
      <w:r w:rsidR="008F7AB9" w:rsidRPr="00076776">
        <w:rPr>
          <w:color w:val="000080"/>
        </w:rPr>
        <w:t xml:space="preserve">or remain in a static position </w:t>
      </w:r>
      <w:r w:rsidR="00DB743F" w:rsidRPr="00076776">
        <w:rPr>
          <w:color w:val="000080"/>
        </w:rPr>
        <w:t xml:space="preserve">for </w:t>
      </w:r>
      <w:r w:rsidR="00ED6254" w:rsidRPr="00076776">
        <w:rPr>
          <w:color w:val="000080"/>
        </w:rPr>
        <w:t>longer than</w:t>
      </w:r>
      <w:r w:rsidR="00DB743F" w:rsidRPr="00076776">
        <w:rPr>
          <w:color w:val="000080"/>
        </w:rPr>
        <w:t xml:space="preserve"> brief intervals </w:t>
      </w:r>
      <w:r w:rsidR="008F7AB9" w:rsidRPr="00076776">
        <w:rPr>
          <w:color w:val="000080"/>
        </w:rPr>
        <w:t xml:space="preserve">because of the pain.  She was referred for a </w:t>
      </w:r>
      <w:r w:rsidR="005A5403">
        <w:rPr>
          <w:color w:val="000080"/>
        </w:rPr>
        <w:t>Medical Evaluation Board (</w:t>
      </w:r>
      <w:r w:rsidR="008F7AB9" w:rsidRPr="00076776">
        <w:rPr>
          <w:color w:val="000080"/>
        </w:rPr>
        <w:t>MEB</w:t>
      </w:r>
      <w:r w:rsidR="005A5403">
        <w:rPr>
          <w:color w:val="000080"/>
        </w:rPr>
        <w:t>)</w:t>
      </w:r>
      <w:r w:rsidR="008F7AB9" w:rsidRPr="00076776">
        <w:rPr>
          <w:color w:val="000080"/>
        </w:rPr>
        <w:t xml:space="preserve">, which forwarded back pain and bilateral hip pain </w:t>
      </w:r>
      <w:r w:rsidR="00C1342B" w:rsidRPr="00076776">
        <w:rPr>
          <w:color w:val="000080"/>
        </w:rPr>
        <w:t xml:space="preserve">to the </w:t>
      </w:r>
      <w:r w:rsidR="005A5403">
        <w:rPr>
          <w:color w:val="000080"/>
        </w:rPr>
        <w:t>Physical Evaluation Board (</w:t>
      </w:r>
      <w:r w:rsidR="00C1342B" w:rsidRPr="00076776">
        <w:rPr>
          <w:color w:val="000080"/>
        </w:rPr>
        <w:t>PEB</w:t>
      </w:r>
      <w:r w:rsidR="005A5403">
        <w:rPr>
          <w:color w:val="000080"/>
        </w:rPr>
        <w:t>)</w:t>
      </w:r>
      <w:r w:rsidR="00C1342B" w:rsidRPr="00076776">
        <w:rPr>
          <w:color w:val="000080"/>
        </w:rPr>
        <w:t xml:space="preserve"> </w:t>
      </w:r>
      <w:r w:rsidR="008F7AB9" w:rsidRPr="00076776">
        <w:rPr>
          <w:color w:val="000080"/>
        </w:rPr>
        <w:t>as medically unacceptable conditions</w:t>
      </w:r>
      <w:r w:rsidR="00C1342B">
        <w:rPr>
          <w:color w:val="000080"/>
        </w:rPr>
        <w:t xml:space="preserve"> (IAW AR 40-501)</w:t>
      </w:r>
      <w:r w:rsidR="008F7AB9" w:rsidRPr="00076776">
        <w:rPr>
          <w:color w:val="000080"/>
        </w:rPr>
        <w:t xml:space="preserve">.  </w:t>
      </w:r>
      <w:r w:rsidR="00694EEA" w:rsidRPr="00076776">
        <w:rPr>
          <w:color w:val="000080"/>
        </w:rPr>
        <w:t xml:space="preserve">Additional conditions supported in the </w:t>
      </w:r>
      <w:r w:rsidR="005A5403">
        <w:rPr>
          <w:color w:val="000080"/>
        </w:rPr>
        <w:t>disability evaluation system (</w:t>
      </w:r>
      <w:r w:rsidR="00694EEA" w:rsidRPr="00076776">
        <w:rPr>
          <w:color w:val="000080"/>
        </w:rPr>
        <w:t>DES</w:t>
      </w:r>
      <w:r w:rsidR="005A5403">
        <w:rPr>
          <w:color w:val="000080"/>
        </w:rPr>
        <w:t>)</w:t>
      </w:r>
      <w:r w:rsidR="00694EEA" w:rsidRPr="00076776">
        <w:rPr>
          <w:color w:val="000080"/>
        </w:rPr>
        <w:t xml:space="preserve"> packet are discussed below</w:t>
      </w:r>
      <w:r w:rsidR="00AE5E14" w:rsidRPr="00076776">
        <w:rPr>
          <w:color w:val="000080"/>
        </w:rPr>
        <w:t xml:space="preserve">, but </w:t>
      </w:r>
      <w:r w:rsidR="008F7AB9" w:rsidRPr="00076776">
        <w:rPr>
          <w:color w:val="000080"/>
        </w:rPr>
        <w:t xml:space="preserve">only the above </w:t>
      </w:r>
      <w:r w:rsidR="00AE5E14" w:rsidRPr="00076776">
        <w:rPr>
          <w:color w:val="000080"/>
        </w:rPr>
        <w:t xml:space="preserve">were forwarded for PEB consideration on the DA </w:t>
      </w:r>
      <w:r w:rsidR="005A5403">
        <w:rPr>
          <w:color w:val="000080"/>
        </w:rPr>
        <w:t xml:space="preserve">Fm </w:t>
      </w:r>
      <w:r w:rsidR="00AE5E14" w:rsidRPr="00076776">
        <w:rPr>
          <w:color w:val="000080"/>
        </w:rPr>
        <w:t>3947.</w:t>
      </w:r>
      <w:r w:rsidR="008F7AB9" w:rsidRPr="00076776">
        <w:rPr>
          <w:color w:val="000080"/>
        </w:rPr>
        <w:t xml:space="preserve">  The CI was found unfit by the PEB for both of the conditions, rated 10% each, and medically separated with a combined disability rating of 20%.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076776" w:rsidRDefault="002C6E5B" w:rsidP="00076776">
      <w:pPr>
        <w:tabs>
          <w:tab w:val="left" w:pos="288"/>
          <w:tab w:val="left" w:pos="4752"/>
        </w:tabs>
        <w:spacing w:line="240" w:lineRule="exact"/>
        <w:jc w:val="both"/>
        <w:rPr>
          <w:color w:val="000080"/>
        </w:rPr>
      </w:pPr>
      <w:r w:rsidRPr="00076776">
        <w:rPr>
          <w:color w:val="000080"/>
          <w:u w:val="single"/>
        </w:rPr>
        <w:t>CI CONTENTION</w:t>
      </w:r>
      <w:r w:rsidRPr="00076776">
        <w:rPr>
          <w:color w:val="000080"/>
        </w:rPr>
        <w:t xml:space="preserve">:  The CI </w:t>
      </w:r>
      <w:r w:rsidR="00023CCD" w:rsidRPr="00076776">
        <w:rPr>
          <w:color w:val="000080"/>
        </w:rPr>
        <w:t>(through VSO representative) states: ‘After being diagnosed and evaluated by a variety of different physicians, many of whom had no specialty in the area of medicine related to the service member's complaints, and a review of the medical evaluation report, it appeared to the service member that the conditions evaluated were not adequately addressed.</w:t>
      </w:r>
      <w:r w:rsidR="005A5403">
        <w:rPr>
          <w:color w:val="000080"/>
        </w:rPr>
        <w:t xml:space="preserve"> </w:t>
      </w:r>
      <w:r w:rsidR="00076776">
        <w:rPr>
          <w:color w:val="000080"/>
        </w:rPr>
        <w:t>...</w:t>
      </w:r>
      <w:r w:rsidR="00023CCD" w:rsidRPr="00076776">
        <w:rPr>
          <w:color w:val="000080"/>
        </w:rPr>
        <w:t>Subsequent to discharge, the Veterans Administration issued an initial disability rating of 40% for the conditions warranting discharge.’</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5A5403" w:rsidRDefault="005A5403" w:rsidP="00875F2D">
      <w:pPr>
        <w:tabs>
          <w:tab w:val="left" w:pos="288"/>
          <w:tab w:val="left" w:pos="4752"/>
        </w:tabs>
        <w:spacing w:line="240" w:lineRule="exact"/>
        <w:jc w:val="both"/>
        <w:rPr>
          <w:color w:val="000080"/>
          <w:u w:val="single"/>
        </w:rPr>
      </w:pPr>
    </w:p>
    <w:p w:rsidR="002338CA" w:rsidRPr="00076776" w:rsidRDefault="002C6E5B" w:rsidP="00875F2D">
      <w:pPr>
        <w:tabs>
          <w:tab w:val="left" w:pos="288"/>
          <w:tab w:val="left" w:pos="4752"/>
        </w:tabs>
        <w:spacing w:line="240" w:lineRule="exact"/>
        <w:jc w:val="both"/>
        <w:rPr>
          <w:color w:val="000080"/>
          <w:u w:val="single"/>
        </w:rPr>
      </w:pPr>
      <w:r w:rsidRPr="00076776">
        <w:rPr>
          <w:color w:val="000080"/>
          <w:u w:val="single"/>
        </w:rPr>
        <w:lastRenderedPageBreak/>
        <w:t>RATING COMPARISON</w:t>
      </w:r>
      <w:r w:rsidRPr="00076776">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8862" w:type="dxa"/>
        <w:tblInd w:w="262" w:type="dxa"/>
        <w:tblLayout w:type="fixed"/>
        <w:tblLook w:val="04A0"/>
      </w:tblPr>
      <w:tblGrid>
        <w:gridCol w:w="1060"/>
        <w:gridCol w:w="724"/>
        <w:gridCol w:w="810"/>
        <w:gridCol w:w="990"/>
        <w:gridCol w:w="2428"/>
        <w:gridCol w:w="1080"/>
        <w:gridCol w:w="810"/>
        <w:gridCol w:w="960"/>
      </w:tblGrid>
      <w:tr w:rsidR="00684E2B" w:rsidTr="00F85636">
        <w:trPr>
          <w:trHeight w:val="233"/>
        </w:trPr>
        <w:tc>
          <w:tcPr>
            <w:tcW w:w="3584" w:type="dxa"/>
            <w:gridSpan w:val="4"/>
            <w:tcBorders>
              <w:right w:val="thinThickThinSmallGap" w:sz="24" w:space="0" w:color="auto"/>
            </w:tcBorders>
            <w:shd w:val="clear" w:color="auto" w:fill="C6D9F1" w:themeFill="text2" w:themeFillTint="33"/>
          </w:tcPr>
          <w:p w:rsidR="00684E2B" w:rsidRPr="00BC09D1" w:rsidRDefault="00684E2B" w:rsidP="00FD2287">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5278" w:type="dxa"/>
            <w:gridSpan w:val="4"/>
            <w:tcBorders>
              <w:left w:val="thinThickThinSmallGap" w:sz="24" w:space="0" w:color="auto"/>
            </w:tcBorders>
            <w:shd w:val="clear" w:color="auto" w:fill="C6D9F1" w:themeFill="text2" w:themeFillTint="33"/>
          </w:tcPr>
          <w:p w:rsidR="00684E2B" w:rsidRPr="00BC09D1" w:rsidRDefault="00684E2B" w:rsidP="00F85636">
            <w:pPr>
              <w:pStyle w:val="ListParagraph"/>
              <w:spacing w:after="0" w:line="240" w:lineRule="auto"/>
              <w:ind w:left="0"/>
              <w:jc w:val="center"/>
              <w:rPr>
                <w:rFonts w:cs="Times New Roman"/>
                <w:b/>
                <w:sz w:val="20"/>
                <w:szCs w:val="20"/>
              </w:rPr>
            </w:pPr>
            <w:r w:rsidRPr="00BC09D1">
              <w:rPr>
                <w:rFonts w:cs="Times New Roman"/>
                <w:b/>
                <w:sz w:val="20"/>
                <w:szCs w:val="20"/>
              </w:rPr>
              <w:t>VA (</w:t>
            </w:r>
            <w:r w:rsidR="00F85636">
              <w:rPr>
                <w:rFonts w:cs="Times New Roman"/>
                <w:b/>
                <w:sz w:val="20"/>
                <w:szCs w:val="20"/>
              </w:rPr>
              <w:t>Pre-</w:t>
            </w:r>
            <w:r w:rsidRPr="00BC09D1">
              <w:rPr>
                <w:rFonts w:cs="Times New Roman"/>
                <w:b/>
                <w:sz w:val="20"/>
                <w:szCs w:val="20"/>
              </w:rPr>
              <w:t>Separation)</w:t>
            </w:r>
            <w:r w:rsidR="000C3C13">
              <w:rPr>
                <w:rFonts w:cs="Times New Roman"/>
                <w:b/>
                <w:sz w:val="20"/>
                <w:szCs w:val="20"/>
              </w:rPr>
              <w:t xml:space="preserve"> – All Effective </w:t>
            </w:r>
            <w:r w:rsidR="00023CCD">
              <w:rPr>
                <w:rFonts w:cs="Times New Roman"/>
                <w:b/>
                <w:sz w:val="20"/>
                <w:szCs w:val="20"/>
              </w:rPr>
              <w:t>20050712</w:t>
            </w:r>
          </w:p>
        </w:tc>
      </w:tr>
      <w:tr w:rsidR="00F85636" w:rsidTr="00F85636">
        <w:trPr>
          <w:trHeight w:val="233"/>
        </w:trPr>
        <w:tc>
          <w:tcPr>
            <w:tcW w:w="1060" w:type="dxa"/>
            <w:tcBorders>
              <w:bottom w:val="single" w:sz="4" w:space="0" w:color="000000" w:themeColor="text1"/>
            </w:tcBorders>
            <w:shd w:val="clear" w:color="auto" w:fill="C6D9F1" w:themeFill="text2" w:themeFillTint="33"/>
          </w:tcPr>
          <w:p w:rsidR="000C3C13" w:rsidRPr="00BC09D1" w:rsidRDefault="000C3C13" w:rsidP="00FD2287">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4" w:type="dxa"/>
            <w:tcBorders>
              <w:bottom w:val="single" w:sz="4" w:space="0" w:color="000000" w:themeColor="text1"/>
            </w:tcBorders>
            <w:shd w:val="clear" w:color="auto" w:fill="C6D9F1" w:themeFill="text2" w:themeFillTint="33"/>
          </w:tcPr>
          <w:p w:rsidR="000C3C13" w:rsidRPr="00BC09D1" w:rsidRDefault="000C3C13" w:rsidP="00FD2287">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D2287">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FD2287">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2428" w:type="dxa"/>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FD2287">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1080" w:type="dxa"/>
            <w:tcBorders>
              <w:bottom w:val="single" w:sz="4" w:space="0" w:color="000000" w:themeColor="text1"/>
            </w:tcBorders>
            <w:shd w:val="clear" w:color="auto" w:fill="C6D9F1" w:themeFill="text2" w:themeFillTint="33"/>
          </w:tcPr>
          <w:p w:rsidR="000C3C13" w:rsidRPr="00BC09D1" w:rsidRDefault="000C3C13" w:rsidP="00FD2287">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D2287">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60" w:type="dxa"/>
            <w:tcBorders>
              <w:bottom w:val="single" w:sz="4" w:space="0" w:color="000000" w:themeColor="text1"/>
            </w:tcBorders>
            <w:shd w:val="clear" w:color="auto" w:fill="C6D9F1" w:themeFill="text2" w:themeFillTint="33"/>
          </w:tcPr>
          <w:p w:rsidR="000C3C13" w:rsidRPr="00BC09D1" w:rsidRDefault="000C3C13" w:rsidP="00FD2287">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F85636" w:rsidTr="00F85636">
        <w:trPr>
          <w:trHeight w:val="240"/>
        </w:trPr>
        <w:tc>
          <w:tcPr>
            <w:tcW w:w="1060" w:type="dxa"/>
            <w:vMerge w:val="restart"/>
            <w:tcBorders>
              <w:right w:val="single" w:sz="4" w:space="0" w:color="auto"/>
            </w:tcBorders>
            <w:shd w:val="clear" w:color="auto" w:fill="FFFFFF" w:themeFill="background1"/>
          </w:tcPr>
          <w:p w:rsidR="00F85636" w:rsidRPr="00023CCD" w:rsidRDefault="00F85636" w:rsidP="00E05BFF">
            <w:pPr>
              <w:pStyle w:val="ListParagraph"/>
              <w:spacing w:after="0" w:line="240" w:lineRule="exact"/>
              <w:ind w:left="0"/>
              <w:rPr>
                <w:rFonts w:cs="Times New Roman"/>
                <w:sz w:val="20"/>
                <w:szCs w:val="20"/>
              </w:rPr>
            </w:pPr>
            <w:r>
              <w:rPr>
                <w:rFonts w:cs="Times New Roman"/>
                <w:sz w:val="20"/>
                <w:szCs w:val="20"/>
              </w:rPr>
              <w:t>Back Pain</w:t>
            </w:r>
          </w:p>
        </w:tc>
        <w:tc>
          <w:tcPr>
            <w:tcW w:w="724" w:type="dxa"/>
            <w:vMerge w:val="restart"/>
            <w:tcBorders>
              <w:left w:val="single" w:sz="4" w:space="0" w:color="auto"/>
            </w:tcBorders>
            <w:shd w:val="clear" w:color="auto" w:fill="FFFFFF" w:themeFill="background1"/>
          </w:tcPr>
          <w:p w:rsidR="00F85636" w:rsidRPr="00023CCD" w:rsidRDefault="00F85636" w:rsidP="00F85636">
            <w:pPr>
              <w:pStyle w:val="ListParagraph"/>
              <w:spacing w:after="0" w:line="240" w:lineRule="exact"/>
              <w:ind w:left="0"/>
              <w:jc w:val="center"/>
              <w:rPr>
                <w:rFonts w:cs="Times New Roman"/>
                <w:sz w:val="20"/>
                <w:szCs w:val="20"/>
              </w:rPr>
            </w:pPr>
            <w:r>
              <w:rPr>
                <w:rFonts w:cs="Times New Roman"/>
                <w:sz w:val="18"/>
                <w:szCs w:val="18"/>
              </w:rPr>
              <w:t>5299-5237</w:t>
            </w:r>
          </w:p>
        </w:tc>
        <w:tc>
          <w:tcPr>
            <w:tcW w:w="810" w:type="dxa"/>
            <w:vMerge w:val="restart"/>
            <w:shd w:val="clear" w:color="auto" w:fill="FFFFFF" w:themeFill="background1"/>
          </w:tcPr>
          <w:p w:rsidR="00F85636" w:rsidRDefault="00F85636" w:rsidP="00E05BFF">
            <w:pPr>
              <w:pStyle w:val="ListParagraph"/>
              <w:spacing w:after="0" w:line="240" w:lineRule="exact"/>
              <w:ind w:left="0"/>
              <w:jc w:val="center"/>
              <w:rPr>
                <w:rFonts w:cs="Times New Roman"/>
                <w:sz w:val="18"/>
                <w:szCs w:val="18"/>
              </w:rPr>
            </w:pPr>
            <w:r>
              <w:rPr>
                <w:rFonts w:cs="Times New Roman"/>
                <w:sz w:val="18"/>
                <w:szCs w:val="18"/>
              </w:rPr>
              <w:t>10%</w:t>
            </w:r>
          </w:p>
        </w:tc>
        <w:tc>
          <w:tcPr>
            <w:tcW w:w="990" w:type="dxa"/>
            <w:vMerge w:val="restart"/>
            <w:tcBorders>
              <w:right w:val="thinThickThinSmallGap" w:sz="24" w:space="0" w:color="auto"/>
            </w:tcBorders>
            <w:shd w:val="clear" w:color="auto" w:fill="FFFFFF" w:themeFill="background1"/>
          </w:tcPr>
          <w:p w:rsidR="00F85636" w:rsidRDefault="00F85636" w:rsidP="00E05BFF">
            <w:pPr>
              <w:pStyle w:val="ListParagraph"/>
              <w:spacing w:after="0" w:line="240" w:lineRule="exact"/>
              <w:ind w:left="0"/>
              <w:rPr>
                <w:rFonts w:cs="Times New Roman"/>
                <w:sz w:val="18"/>
                <w:szCs w:val="18"/>
              </w:rPr>
            </w:pPr>
            <w:r>
              <w:rPr>
                <w:rFonts w:cs="Times New Roman"/>
                <w:sz w:val="18"/>
                <w:szCs w:val="18"/>
              </w:rPr>
              <w:t>20050519</w:t>
            </w:r>
          </w:p>
        </w:tc>
        <w:tc>
          <w:tcPr>
            <w:tcW w:w="2428" w:type="dxa"/>
            <w:tcBorders>
              <w:left w:val="thinThickThinSmallGap" w:sz="24" w:space="0" w:color="auto"/>
              <w:bottom w:val="single" w:sz="4" w:space="0" w:color="auto"/>
            </w:tcBorders>
            <w:shd w:val="clear" w:color="auto" w:fill="FFFFFF" w:themeFill="background1"/>
          </w:tcPr>
          <w:p w:rsidR="00F85636" w:rsidRDefault="00F85636" w:rsidP="00E05BFF">
            <w:pPr>
              <w:pStyle w:val="ListParagraph"/>
              <w:spacing w:line="240" w:lineRule="exact"/>
              <w:ind w:left="0"/>
              <w:rPr>
                <w:rFonts w:cs="Times New Roman"/>
                <w:sz w:val="20"/>
                <w:szCs w:val="20"/>
              </w:rPr>
            </w:pPr>
            <w:proofErr w:type="spellStart"/>
            <w:r>
              <w:rPr>
                <w:rFonts w:cs="Times New Roman"/>
                <w:sz w:val="20"/>
                <w:szCs w:val="20"/>
              </w:rPr>
              <w:t>Thoracolumbar</w:t>
            </w:r>
            <w:proofErr w:type="spellEnd"/>
            <w:r>
              <w:rPr>
                <w:rFonts w:cs="Times New Roman"/>
                <w:sz w:val="20"/>
                <w:szCs w:val="20"/>
              </w:rPr>
              <w:t xml:space="preserve"> Strain</w:t>
            </w:r>
          </w:p>
        </w:tc>
        <w:tc>
          <w:tcPr>
            <w:tcW w:w="1080" w:type="dxa"/>
            <w:tcBorders>
              <w:bottom w:val="single" w:sz="4" w:space="0" w:color="auto"/>
            </w:tcBorders>
            <w:shd w:val="clear" w:color="auto" w:fill="FFFFFF" w:themeFill="background1"/>
          </w:tcPr>
          <w:p w:rsidR="00F85636" w:rsidRDefault="00F85636" w:rsidP="00E05BFF">
            <w:pPr>
              <w:pStyle w:val="ListParagraph"/>
              <w:spacing w:after="0" w:line="240" w:lineRule="exact"/>
              <w:ind w:left="0"/>
              <w:jc w:val="center"/>
              <w:rPr>
                <w:rFonts w:cs="Times New Roman"/>
                <w:sz w:val="18"/>
                <w:szCs w:val="18"/>
              </w:rPr>
            </w:pPr>
            <w:r>
              <w:rPr>
                <w:rFonts w:cs="Times New Roman"/>
                <w:sz w:val="18"/>
                <w:szCs w:val="18"/>
              </w:rPr>
              <w:t>5237</w:t>
            </w:r>
          </w:p>
        </w:tc>
        <w:tc>
          <w:tcPr>
            <w:tcW w:w="810" w:type="dxa"/>
            <w:tcBorders>
              <w:bottom w:val="single" w:sz="4" w:space="0" w:color="auto"/>
            </w:tcBorders>
            <w:shd w:val="clear" w:color="auto" w:fill="FFFFFF" w:themeFill="background1"/>
          </w:tcPr>
          <w:p w:rsidR="00F85636" w:rsidRDefault="00F85636" w:rsidP="00E05BFF">
            <w:pPr>
              <w:pStyle w:val="ListParagraph"/>
              <w:spacing w:after="0" w:line="240" w:lineRule="exact"/>
              <w:ind w:left="0"/>
              <w:jc w:val="center"/>
              <w:rPr>
                <w:rFonts w:cs="Times New Roman"/>
                <w:sz w:val="18"/>
                <w:szCs w:val="18"/>
              </w:rPr>
            </w:pPr>
            <w:r>
              <w:rPr>
                <w:rFonts w:cs="Times New Roman"/>
                <w:sz w:val="18"/>
                <w:szCs w:val="18"/>
              </w:rPr>
              <w:t>10%</w:t>
            </w:r>
          </w:p>
        </w:tc>
        <w:tc>
          <w:tcPr>
            <w:tcW w:w="960" w:type="dxa"/>
            <w:tcBorders>
              <w:bottom w:val="single" w:sz="4" w:space="0" w:color="auto"/>
            </w:tcBorders>
            <w:shd w:val="clear" w:color="auto" w:fill="FFFFFF" w:themeFill="background1"/>
          </w:tcPr>
          <w:p w:rsidR="00F85636" w:rsidRDefault="00F85636" w:rsidP="00E05BFF">
            <w:pPr>
              <w:pStyle w:val="ListParagraph"/>
              <w:spacing w:after="0" w:line="240" w:lineRule="exact"/>
              <w:ind w:left="0"/>
              <w:jc w:val="center"/>
              <w:rPr>
                <w:rFonts w:cs="Times New Roman"/>
                <w:sz w:val="18"/>
                <w:szCs w:val="18"/>
              </w:rPr>
            </w:pPr>
            <w:r>
              <w:rPr>
                <w:rFonts w:cs="Times New Roman"/>
                <w:sz w:val="18"/>
                <w:szCs w:val="18"/>
              </w:rPr>
              <w:t>20050623</w:t>
            </w:r>
          </w:p>
        </w:tc>
      </w:tr>
      <w:tr w:rsidR="00F85636" w:rsidTr="00F85636">
        <w:trPr>
          <w:trHeight w:val="225"/>
        </w:trPr>
        <w:tc>
          <w:tcPr>
            <w:tcW w:w="1060" w:type="dxa"/>
            <w:vMerge/>
            <w:tcBorders>
              <w:right w:val="single" w:sz="4" w:space="0" w:color="auto"/>
            </w:tcBorders>
            <w:shd w:val="clear" w:color="auto" w:fill="FFFFFF" w:themeFill="background1"/>
          </w:tcPr>
          <w:p w:rsidR="00F85636" w:rsidRDefault="00F85636" w:rsidP="00E05BFF">
            <w:pPr>
              <w:pStyle w:val="ListParagraph"/>
              <w:spacing w:after="0" w:line="240" w:lineRule="exact"/>
              <w:ind w:left="0"/>
              <w:rPr>
                <w:rFonts w:cs="Times New Roman"/>
                <w:sz w:val="20"/>
                <w:szCs w:val="20"/>
              </w:rPr>
            </w:pPr>
          </w:p>
        </w:tc>
        <w:tc>
          <w:tcPr>
            <w:tcW w:w="724" w:type="dxa"/>
            <w:vMerge/>
            <w:tcBorders>
              <w:left w:val="single" w:sz="4" w:space="0" w:color="auto"/>
            </w:tcBorders>
            <w:shd w:val="clear" w:color="auto" w:fill="FFFFFF" w:themeFill="background1"/>
          </w:tcPr>
          <w:p w:rsidR="00F85636" w:rsidRDefault="00F85636" w:rsidP="00F85636">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F85636" w:rsidRDefault="00F85636" w:rsidP="00E05BFF">
            <w:pPr>
              <w:pStyle w:val="ListParagraph"/>
              <w:spacing w:after="0" w:line="240" w:lineRule="exact"/>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F85636" w:rsidRDefault="00F85636" w:rsidP="00E05BFF">
            <w:pPr>
              <w:pStyle w:val="ListParagraph"/>
              <w:spacing w:after="0" w:line="240" w:lineRule="exact"/>
              <w:ind w:left="0"/>
              <w:rPr>
                <w:rFonts w:cs="Times New Roman"/>
                <w:sz w:val="18"/>
                <w:szCs w:val="18"/>
              </w:rPr>
            </w:pPr>
          </w:p>
        </w:tc>
        <w:tc>
          <w:tcPr>
            <w:tcW w:w="2428" w:type="dxa"/>
            <w:tcBorders>
              <w:top w:val="single" w:sz="4" w:space="0" w:color="auto"/>
              <w:left w:val="thinThickThinSmallGap" w:sz="24" w:space="0" w:color="auto"/>
            </w:tcBorders>
            <w:shd w:val="clear" w:color="auto" w:fill="FFFFFF" w:themeFill="background1"/>
          </w:tcPr>
          <w:p w:rsidR="00F85636" w:rsidRDefault="00F85636" w:rsidP="00F85636">
            <w:pPr>
              <w:pStyle w:val="ListParagraph"/>
              <w:spacing w:after="0" w:line="240" w:lineRule="auto"/>
              <w:ind w:left="0"/>
              <w:rPr>
                <w:rFonts w:cs="Times New Roman"/>
                <w:sz w:val="20"/>
                <w:szCs w:val="20"/>
              </w:rPr>
            </w:pPr>
            <w:proofErr w:type="spellStart"/>
            <w:r>
              <w:rPr>
                <w:rFonts w:cs="Times New Roman"/>
                <w:sz w:val="20"/>
                <w:szCs w:val="20"/>
              </w:rPr>
              <w:t>Coccydynia</w:t>
            </w:r>
            <w:proofErr w:type="spellEnd"/>
          </w:p>
        </w:tc>
        <w:tc>
          <w:tcPr>
            <w:tcW w:w="1080" w:type="dxa"/>
            <w:tcBorders>
              <w:top w:val="single" w:sz="4" w:space="0" w:color="auto"/>
            </w:tcBorders>
            <w:shd w:val="clear" w:color="auto" w:fill="FFFFFF" w:themeFill="background1"/>
          </w:tcPr>
          <w:p w:rsidR="00F85636" w:rsidRDefault="00F85636" w:rsidP="00F85636">
            <w:pPr>
              <w:pStyle w:val="ListParagraph"/>
              <w:spacing w:after="0" w:line="240" w:lineRule="auto"/>
              <w:ind w:left="0"/>
              <w:jc w:val="center"/>
              <w:rPr>
                <w:rFonts w:cs="Times New Roman"/>
                <w:sz w:val="18"/>
                <w:szCs w:val="18"/>
              </w:rPr>
            </w:pPr>
            <w:r>
              <w:rPr>
                <w:rFonts w:cs="Times New Roman"/>
                <w:sz w:val="18"/>
                <w:szCs w:val="18"/>
              </w:rPr>
              <w:t>5299-5298</w:t>
            </w:r>
          </w:p>
        </w:tc>
        <w:tc>
          <w:tcPr>
            <w:tcW w:w="810" w:type="dxa"/>
            <w:tcBorders>
              <w:top w:val="single" w:sz="4" w:space="0" w:color="auto"/>
            </w:tcBorders>
            <w:shd w:val="clear" w:color="auto" w:fill="FFFFFF" w:themeFill="background1"/>
          </w:tcPr>
          <w:p w:rsidR="00F85636" w:rsidRDefault="00F85636" w:rsidP="00F85636">
            <w:pPr>
              <w:pStyle w:val="ListParagraph"/>
              <w:spacing w:after="0" w:line="240" w:lineRule="auto"/>
              <w:ind w:left="0"/>
              <w:jc w:val="center"/>
              <w:rPr>
                <w:rFonts w:cs="Times New Roman"/>
                <w:sz w:val="18"/>
                <w:szCs w:val="18"/>
              </w:rPr>
            </w:pPr>
            <w:r>
              <w:rPr>
                <w:rFonts w:cs="Times New Roman"/>
                <w:sz w:val="18"/>
                <w:szCs w:val="18"/>
              </w:rPr>
              <w:t>10%</w:t>
            </w:r>
          </w:p>
        </w:tc>
        <w:tc>
          <w:tcPr>
            <w:tcW w:w="960" w:type="dxa"/>
            <w:tcBorders>
              <w:top w:val="single" w:sz="4" w:space="0" w:color="auto"/>
            </w:tcBorders>
            <w:shd w:val="clear" w:color="auto" w:fill="FFFFFF" w:themeFill="background1"/>
          </w:tcPr>
          <w:p w:rsidR="00F85636" w:rsidRDefault="00F85636" w:rsidP="00F85636">
            <w:pPr>
              <w:pStyle w:val="ListParagraph"/>
              <w:spacing w:after="0" w:line="240" w:lineRule="auto"/>
              <w:ind w:left="0"/>
              <w:jc w:val="center"/>
              <w:rPr>
                <w:rFonts w:cs="Times New Roman"/>
                <w:sz w:val="18"/>
                <w:szCs w:val="18"/>
              </w:rPr>
            </w:pPr>
            <w:r>
              <w:rPr>
                <w:rFonts w:cs="Times New Roman"/>
                <w:sz w:val="18"/>
                <w:szCs w:val="18"/>
              </w:rPr>
              <w:t>20050623</w:t>
            </w:r>
          </w:p>
        </w:tc>
      </w:tr>
      <w:tr w:rsidR="00E05BFF" w:rsidTr="00F85636">
        <w:trPr>
          <w:trHeight w:val="184"/>
        </w:trPr>
        <w:tc>
          <w:tcPr>
            <w:tcW w:w="1060" w:type="dxa"/>
            <w:vMerge w:val="restart"/>
            <w:shd w:val="clear" w:color="auto" w:fill="FFFFFF" w:themeFill="background1"/>
          </w:tcPr>
          <w:p w:rsidR="00E05BFF" w:rsidRDefault="00E05BFF" w:rsidP="00FD2287">
            <w:pPr>
              <w:pStyle w:val="ListParagraph"/>
              <w:spacing w:after="0" w:line="240" w:lineRule="auto"/>
              <w:ind w:left="0"/>
              <w:rPr>
                <w:rFonts w:cs="Times New Roman"/>
                <w:sz w:val="20"/>
                <w:szCs w:val="20"/>
              </w:rPr>
            </w:pPr>
            <w:r>
              <w:rPr>
                <w:rFonts w:cs="Times New Roman"/>
                <w:sz w:val="20"/>
                <w:szCs w:val="20"/>
              </w:rPr>
              <w:t>Bilateral Hip Pain</w:t>
            </w:r>
          </w:p>
        </w:tc>
        <w:tc>
          <w:tcPr>
            <w:tcW w:w="724" w:type="dxa"/>
            <w:vMerge w:val="restart"/>
            <w:shd w:val="clear" w:color="auto" w:fill="FFFFFF" w:themeFill="background1"/>
          </w:tcPr>
          <w:p w:rsidR="00E05BFF" w:rsidRDefault="00F85636" w:rsidP="00F85636">
            <w:pPr>
              <w:pStyle w:val="ListParagraph"/>
              <w:spacing w:after="0" w:line="240" w:lineRule="auto"/>
              <w:ind w:left="0"/>
              <w:jc w:val="center"/>
              <w:rPr>
                <w:rFonts w:cs="Times New Roman"/>
                <w:sz w:val="18"/>
                <w:szCs w:val="18"/>
              </w:rPr>
            </w:pPr>
            <w:r>
              <w:rPr>
                <w:rFonts w:cs="Times New Roman"/>
                <w:sz w:val="18"/>
                <w:szCs w:val="18"/>
              </w:rPr>
              <w:t>5099-</w:t>
            </w:r>
            <w:r w:rsidR="00E05BFF">
              <w:rPr>
                <w:rFonts w:cs="Times New Roman"/>
                <w:sz w:val="18"/>
                <w:szCs w:val="18"/>
              </w:rPr>
              <w:t>5003</w:t>
            </w:r>
          </w:p>
        </w:tc>
        <w:tc>
          <w:tcPr>
            <w:tcW w:w="810" w:type="dxa"/>
            <w:vMerge w:val="restart"/>
            <w:shd w:val="clear" w:color="auto" w:fill="FFFFFF" w:themeFill="background1"/>
          </w:tcPr>
          <w:p w:rsidR="00E05BFF" w:rsidRDefault="00E05BFF" w:rsidP="00FD2287">
            <w:pPr>
              <w:pStyle w:val="ListParagraph"/>
              <w:spacing w:after="0" w:line="240" w:lineRule="auto"/>
              <w:ind w:left="0"/>
              <w:jc w:val="center"/>
              <w:rPr>
                <w:rFonts w:cs="Times New Roman"/>
                <w:sz w:val="18"/>
                <w:szCs w:val="18"/>
              </w:rPr>
            </w:pPr>
            <w:r>
              <w:rPr>
                <w:rFonts w:cs="Times New Roman"/>
                <w:sz w:val="18"/>
                <w:szCs w:val="18"/>
              </w:rPr>
              <w:t>10%</w:t>
            </w:r>
          </w:p>
        </w:tc>
        <w:tc>
          <w:tcPr>
            <w:tcW w:w="990" w:type="dxa"/>
            <w:vMerge w:val="restart"/>
            <w:tcBorders>
              <w:right w:val="thinThickThinSmallGap" w:sz="24" w:space="0" w:color="auto"/>
            </w:tcBorders>
            <w:shd w:val="clear" w:color="auto" w:fill="FFFFFF" w:themeFill="background1"/>
          </w:tcPr>
          <w:p w:rsidR="00E05BFF" w:rsidRDefault="00E05BFF" w:rsidP="00FD2287">
            <w:pPr>
              <w:pStyle w:val="ListParagraph"/>
              <w:spacing w:after="0" w:line="240" w:lineRule="auto"/>
              <w:ind w:left="0"/>
              <w:rPr>
                <w:rFonts w:cs="Times New Roman"/>
                <w:sz w:val="18"/>
                <w:szCs w:val="18"/>
              </w:rPr>
            </w:pPr>
            <w:r>
              <w:rPr>
                <w:rFonts w:cs="Times New Roman"/>
                <w:sz w:val="18"/>
                <w:szCs w:val="18"/>
              </w:rPr>
              <w:t>20050519</w:t>
            </w:r>
          </w:p>
        </w:tc>
        <w:tc>
          <w:tcPr>
            <w:tcW w:w="2428" w:type="dxa"/>
            <w:tcBorders>
              <w:left w:val="thinThickThinSmallGap" w:sz="24" w:space="0" w:color="auto"/>
              <w:bottom w:val="single" w:sz="4" w:space="0" w:color="auto"/>
              <w:right w:val="single" w:sz="4" w:space="0" w:color="auto"/>
            </w:tcBorders>
            <w:shd w:val="clear" w:color="auto" w:fill="FFFFFF" w:themeFill="background1"/>
          </w:tcPr>
          <w:p w:rsidR="00E05BFF" w:rsidRPr="00E059C6" w:rsidRDefault="00E05BFF" w:rsidP="00E059C6">
            <w:pPr>
              <w:pStyle w:val="ListParagraph"/>
              <w:spacing w:after="0" w:line="240" w:lineRule="auto"/>
              <w:ind w:left="0"/>
              <w:rPr>
                <w:rFonts w:cs="Times New Roman"/>
                <w:sz w:val="18"/>
                <w:szCs w:val="18"/>
              </w:rPr>
            </w:pPr>
            <w:proofErr w:type="spellStart"/>
            <w:r w:rsidRPr="00E059C6">
              <w:rPr>
                <w:rFonts w:cs="Times New Roman"/>
                <w:sz w:val="18"/>
                <w:szCs w:val="18"/>
              </w:rPr>
              <w:t>Trochanteric</w:t>
            </w:r>
            <w:proofErr w:type="spellEnd"/>
            <w:r w:rsidRPr="00E059C6">
              <w:rPr>
                <w:rFonts w:cs="Times New Roman"/>
                <w:sz w:val="18"/>
                <w:szCs w:val="18"/>
              </w:rPr>
              <w:t xml:space="preserve"> Bursitis, R Hip</w:t>
            </w:r>
          </w:p>
        </w:tc>
        <w:tc>
          <w:tcPr>
            <w:tcW w:w="1080" w:type="dxa"/>
            <w:tcBorders>
              <w:left w:val="single" w:sz="4" w:space="0" w:color="auto"/>
              <w:bottom w:val="single" w:sz="4" w:space="0" w:color="auto"/>
              <w:right w:val="single" w:sz="4" w:space="0" w:color="auto"/>
            </w:tcBorders>
            <w:shd w:val="clear" w:color="auto" w:fill="FFFFFF" w:themeFill="background1"/>
          </w:tcPr>
          <w:p w:rsidR="00E05BFF" w:rsidRPr="00E059C6" w:rsidRDefault="00E05BFF" w:rsidP="00E059C6">
            <w:pPr>
              <w:pStyle w:val="ListParagraph"/>
              <w:spacing w:after="0" w:line="240" w:lineRule="auto"/>
              <w:ind w:left="0"/>
              <w:jc w:val="center"/>
              <w:rPr>
                <w:rFonts w:cs="Times New Roman"/>
                <w:sz w:val="18"/>
                <w:szCs w:val="18"/>
              </w:rPr>
            </w:pPr>
            <w:r>
              <w:rPr>
                <w:rFonts w:cs="Times New Roman"/>
                <w:sz w:val="18"/>
                <w:szCs w:val="18"/>
              </w:rPr>
              <w:t>5019-5252</w:t>
            </w:r>
          </w:p>
        </w:tc>
        <w:tc>
          <w:tcPr>
            <w:tcW w:w="810" w:type="dxa"/>
            <w:tcBorders>
              <w:left w:val="single" w:sz="4" w:space="0" w:color="auto"/>
              <w:bottom w:val="single" w:sz="4" w:space="0" w:color="auto"/>
            </w:tcBorders>
            <w:shd w:val="clear" w:color="auto" w:fill="FFFFFF" w:themeFill="background1"/>
          </w:tcPr>
          <w:p w:rsidR="00E05BFF" w:rsidRDefault="00E05BFF" w:rsidP="00E059C6">
            <w:pPr>
              <w:pStyle w:val="ListParagraph"/>
              <w:spacing w:after="0" w:line="240" w:lineRule="auto"/>
              <w:ind w:left="0"/>
              <w:jc w:val="center"/>
              <w:rPr>
                <w:rFonts w:cs="Times New Roman"/>
                <w:sz w:val="18"/>
                <w:szCs w:val="18"/>
              </w:rPr>
            </w:pPr>
            <w:r>
              <w:rPr>
                <w:rFonts w:cs="Times New Roman"/>
                <w:sz w:val="18"/>
                <w:szCs w:val="18"/>
              </w:rPr>
              <w:t>0%</w:t>
            </w:r>
          </w:p>
        </w:tc>
        <w:tc>
          <w:tcPr>
            <w:tcW w:w="960" w:type="dxa"/>
            <w:tcBorders>
              <w:bottom w:val="single" w:sz="4" w:space="0" w:color="auto"/>
            </w:tcBorders>
            <w:shd w:val="clear" w:color="auto" w:fill="FFFFFF" w:themeFill="background1"/>
          </w:tcPr>
          <w:p w:rsidR="00E05BFF" w:rsidRPr="00E059C6" w:rsidRDefault="00E05BFF" w:rsidP="00E059C6">
            <w:pPr>
              <w:jc w:val="center"/>
              <w:rPr>
                <w:rFonts w:cs="Times New Roman"/>
                <w:color w:val="auto"/>
                <w:sz w:val="18"/>
                <w:szCs w:val="18"/>
              </w:rPr>
            </w:pPr>
            <w:r w:rsidRPr="00E05BFF">
              <w:rPr>
                <w:rFonts w:cs="Times New Roman"/>
                <w:color w:val="auto"/>
                <w:sz w:val="18"/>
                <w:szCs w:val="18"/>
              </w:rPr>
              <w:t>20050623</w:t>
            </w:r>
          </w:p>
        </w:tc>
      </w:tr>
      <w:tr w:rsidR="00F85636" w:rsidTr="00E059C6">
        <w:trPr>
          <w:trHeight w:val="242"/>
        </w:trPr>
        <w:tc>
          <w:tcPr>
            <w:tcW w:w="1060" w:type="dxa"/>
            <w:vMerge/>
            <w:shd w:val="clear" w:color="auto" w:fill="FFFFFF" w:themeFill="background1"/>
          </w:tcPr>
          <w:p w:rsidR="00E05BFF" w:rsidRDefault="00E05BFF" w:rsidP="00FD2287">
            <w:pPr>
              <w:pStyle w:val="ListParagraph"/>
              <w:spacing w:after="0" w:line="240" w:lineRule="auto"/>
              <w:ind w:left="0"/>
              <w:rPr>
                <w:rFonts w:cs="Times New Roman"/>
                <w:sz w:val="20"/>
                <w:szCs w:val="20"/>
              </w:rPr>
            </w:pPr>
          </w:p>
        </w:tc>
        <w:tc>
          <w:tcPr>
            <w:tcW w:w="724" w:type="dxa"/>
            <w:vMerge/>
            <w:shd w:val="clear" w:color="auto" w:fill="FFFFFF" w:themeFill="background1"/>
          </w:tcPr>
          <w:p w:rsidR="00E05BFF" w:rsidRDefault="00E05BFF" w:rsidP="00FD2287">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E05BFF" w:rsidRDefault="00E05BFF" w:rsidP="00FD2287">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E05BFF" w:rsidRDefault="00E05BFF" w:rsidP="00FD2287">
            <w:pPr>
              <w:pStyle w:val="ListParagraph"/>
              <w:spacing w:after="0" w:line="240" w:lineRule="auto"/>
              <w:ind w:left="0"/>
              <w:rPr>
                <w:rFonts w:cs="Times New Roman"/>
                <w:sz w:val="18"/>
                <w:szCs w:val="18"/>
              </w:rPr>
            </w:pPr>
          </w:p>
        </w:tc>
        <w:tc>
          <w:tcPr>
            <w:tcW w:w="2428" w:type="dxa"/>
            <w:tcBorders>
              <w:top w:val="single" w:sz="4" w:space="0" w:color="auto"/>
              <w:left w:val="thinThickThinSmallGap" w:sz="24" w:space="0" w:color="auto"/>
              <w:right w:val="single" w:sz="4" w:space="0" w:color="auto"/>
            </w:tcBorders>
            <w:shd w:val="clear" w:color="auto" w:fill="FFFFFF" w:themeFill="background1"/>
          </w:tcPr>
          <w:p w:rsidR="00E05BFF" w:rsidRPr="00E059C6" w:rsidRDefault="00E05BFF" w:rsidP="00E059C6">
            <w:pPr>
              <w:pStyle w:val="ListParagraph"/>
              <w:spacing w:after="0" w:line="240" w:lineRule="auto"/>
              <w:ind w:left="0"/>
              <w:rPr>
                <w:rFonts w:cs="Times New Roman"/>
                <w:sz w:val="18"/>
                <w:szCs w:val="18"/>
              </w:rPr>
            </w:pPr>
            <w:r w:rsidRPr="00E059C6">
              <w:rPr>
                <w:rFonts w:cs="Times New Roman"/>
                <w:sz w:val="18"/>
                <w:szCs w:val="18"/>
              </w:rPr>
              <w:t>Left Hip Pain</w:t>
            </w:r>
          </w:p>
        </w:tc>
        <w:tc>
          <w:tcPr>
            <w:tcW w:w="1080" w:type="dxa"/>
            <w:tcBorders>
              <w:top w:val="single" w:sz="4" w:space="0" w:color="auto"/>
              <w:left w:val="single" w:sz="4" w:space="0" w:color="auto"/>
            </w:tcBorders>
            <w:shd w:val="clear" w:color="auto" w:fill="FFFFFF" w:themeFill="background1"/>
          </w:tcPr>
          <w:p w:rsidR="00E05BFF" w:rsidRPr="00E059C6" w:rsidRDefault="00E05BFF" w:rsidP="00E059C6">
            <w:pPr>
              <w:pStyle w:val="ListParagraph"/>
              <w:spacing w:after="0" w:line="240" w:lineRule="auto"/>
              <w:ind w:left="0"/>
              <w:jc w:val="center"/>
              <w:rPr>
                <w:rFonts w:cs="Times New Roman"/>
                <w:sz w:val="18"/>
                <w:szCs w:val="18"/>
              </w:rPr>
            </w:pPr>
            <w:r>
              <w:rPr>
                <w:rFonts w:cs="Times New Roman"/>
                <w:sz w:val="18"/>
                <w:szCs w:val="18"/>
              </w:rPr>
              <w:t>5019-5252</w:t>
            </w:r>
          </w:p>
        </w:tc>
        <w:tc>
          <w:tcPr>
            <w:tcW w:w="810" w:type="dxa"/>
            <w:tcBorders>
              <w:top w:val="single" w:sz="4" w:space="0" w:color="auto"/>
            </w:tcBorders>
            <w:shd w:val="clear" w:color="auto" w:fill="FFFFFF" w:themeFill="background1"/>
          </w:tcPr>
          <w:p w:rsidR="00E05BFF" w:rsidRDefault="00333C6B" w:rsidP="00E059C6">
            <w:pPr>
              <w:pStyle w:val="ListParagraph"/>
              <w:spacing w:after="0" w:line="240" w:lineRule="auto"/>
              <w:ind w:left="0"/>
              <w:jc w:val="center"/>
              <w:rPr>
                <w:rFonts w:cs="Times New Roman"/>
                <w:sz w:val="18"/>
                <w:szCs w:val="18"/>
              </w:rPr>
            </w:pPr>
            <w:r>
              <w:rPr>
                <w:rFonts w:cs="Times New Roman"/>
                <w:sz w:val="18"/>
                <w:szCs w:val="18"/>
              </w:rPr>
              <w:t>NSC</w:t>
            </w:r>
          </w:p>
        </w:tc>
        <w:tc>
          <w:tcPr>
            <w:tcW w:w="960" w:type="dxa"/>
            <w:tcBorders>
              <w:top w:val="single" w:sz="4" w:space="0" w:color="auto"/>
            </w:tcBorders>
            <w:shd w:val="clear" w:color="auto" w:fill="FFFFFF" w:themeFill="background1"/>
          </w:tcPr>
          <w:p w:rsidR="00E05BFF" w:rsidRPr="00E059C6" w:rsidRDefault="00E05BFF" w:rsidP="00E059C6">
            <w:pPr>
              <w:jc w:val="center"/>
              <w:rPr>
                <w:rFonts w:cs="Times New Roman"/>
                <w:color w:val="auto"/>
                <w:sz w:val="18"/>
                <w:szCs w:val="18"/>
              </w:rPr>
            </w:pPr>
            <w:r w:rsidRPr="00E05BFF">
              <w:rPr>
                <w:rFonts w:cs="Times New Roman"/>
                <w:color w:val="auto"/>
                <w:sz w:val="18"/>
                <w:szCs w:val="18"/>
              </w:rPr>
              <w:t>20050623</w:t>
            </w:r>
          </w:p>
        </w:tc>
      </w:tr>
      <w:tr w:rsidR="00F85636" w:rsidTr="00F85636">
        <w:trPr>
          <w:trHeight w:val="143"/>
        </w:trPr>
        <w:tc>
          <w:tcPr>
            <w:tcW w:w="3584" w:type="dxa"/>
            <w:gridSpan w:val="4"/>
            <w:tcBorders>
              <w:right w:val="thinThickThinSmallGap" w:sz="24" w:space="0" w:color="auto"/>
            </w:tcBorders>
            <w:shd w:val="clear" w:color="auto" w:fill="FFFFFF" w:themeFill="background1"/>
          </w:tcPr>
          <w:p w:rsidR="00023CCD" w:rsidRPr="00BC09D1" w:rsidRDefault="00023CCD" w:rsidP="00FD2287">
            <w:pPr>
              <w:pStyle w:val="ListParagraph"/>
              <w:spacing w:after="0" w:line="240" w:lineRule="auto"/>
              <w:ind w:left="0"/>
              <w:jc w:val="center"/>
              <w:rPr>
                <w:rFonts w:cs="Times New Roman"/>
                <w:b/>
                <w:sz w:val="18"/>
                <w:szCs w:val="18"/>
              </w:rPr>
            </w:pPr>
            <w:r>
              <w:rPr>
                <w:rFonts w:eastAsiaTheme="minorEastAsia"/>
                <w:sz w:val="18"/>
                <w:szCs w:val="18"/>
              </w:rPr>
              <w:t>No DA</w:t>
            </w:r>
            <w:r w:rsidRPr="00BC09D1">
              <w:rPr>
                <w:rFonts w:eastAsiaTheme="minorEastAsia"/>
                <w:sz w:val="18"/>
                <w:szCs w:val="18"/>
              </w:rPr>
              <w:t xml:space="preserve"> 3947 Entry</w:t>
            </w:r>
            <w:r w:rsidR="00F85636">
              <w:rPr>
                <w:rFonts w:eastAsiaTheme="minorEastAsia"/>
                <w:sz w:val="18"/>
                <w:szCs w:val="18"/>
              </w:rPr>
              <w:t>; Covered in NARSUM.</w:t>
            </w:r>
          </w:p>
        </w:tc>
        <w:tc>
          <w:tcPr>
            <w:tcW w:w="2428" w:type="dxa"/>
            <w:tcBorders>
              <w:left w:val="thinThickThinSmallGap" w:sz="24" w:space="0" w:color="auto"/>
            </w:tcBorders>
            <w:shd w:val="clear" w:color="auto" w:fill="FFFFFF" w:themeFill="background1"/>
          </w:tcPr>
          <w:p w:rsidR="00023CCD" w:rsidRPr="00BC09D1" w:rsidRDefault="00F85636" w:rsidP="00FD2287">
            <w:pPr>
              <w:pStyle w:val="ListParagraph"/>
              <w:spacing w:after="0" w:line="240" w:lineRule="auto"/>
              <w:ind w:left="0"/>
              <w:rPr>
                <w:rFonts w:cs="Times New Roman"/>
                <w:sz w:val="18"/>
                <w:szCs w:val="18"/>
              </w:rPr>
            </w:pPr>
            <w:r>
              <w:rPr>
                <w:rFonts w:cs="Times New Roman"/>
                <w:sz w:val="18"/>
                <w:szCs w:val="18"/>
              </w:rPr>
              <w:t>Migraine Headaches</w:t>
            </w:r>
          </w:p>
        </w:tc>
        <w:tc>
          <w:tcPr>
            <w:tcW w:w="1080" w:type="dxa"/>
            <w:shd w:val="clear" w:color="auto" w:fill="FFFFFF" w:themeFill="background1"/>
          </w:tcPr>
          <w:p w:rsidR="00023CCD" w:rsidRPr="00BC09D1" w:rsidRDefault="00F85636" w:rsidP="00FD2287">
            <w:pPr>
              <w:pStyle w:val="ListParagraph"/>
              <w:spacing w:after="0" w:line="240" w:lineRule="auto"/>
              <w:ind w:left="0"/>
              <w:jc w:val="center"/>
              <w:rPr>
                <w:rFonts w:cs="Times New Roman"/>
                <w:sz w:val="18"/>
                <w:szCs w:val="18"/>
              </w:rPr>
            </w:pPr>
            <w:r>
              <w:rPr>
                <w:rFonts w:cs="Times New Roman"/>
                <w:sz w:val="18"/>
                <w:szCs w:val="18"/>
              </w:rPr>
              <w:t>8100</w:t>
            </w:r>
          </w:p>
        </w:tc>
        <w:tc>
          <w:tcPr>
            <w:tcW w:w="810" w:type="dxa"/>
            <w:shd w:val="clear" w:color="auto" w:fill="FFFFFF" w:themeFill="background1"/>
          </w:tcPr>
          <w:p w:rsidR="00023CCD" w:rsidRPr="00BC09D1" w:rsidRDefault="00F85636" w:rsidP="00FD2287">
            <w:pPr>
              <w:pStyle w:val="ListParagraph"/>
              <w:spacing w:after="0" w:line="240" w:lineRule="auto"/>
              <w:ind w:left="0"/>
              <w:jc w:val="center"/>
              <w:rPr>
                <w:rFonts w:cs="Times New Roman"/>
                <w:sz w:val="18"/>
                <w:szCs w:val="18"/>
              </w:rPr>
            </w:pPr>
            <w:r>
              <w:rPr>
                <w:rFonts w:cs="Times New Roman"/>
                <w:sz w:val="18"/>
                <w:szCs w:val="18"/>
              </w:rPr>
              <w:t>30%</w:t>
            </w:r>
          </w:p>
        </w:tc>
        <w:tc>
          <w:tcPr>
            <w:tcW w:w="960" w:type="dxa"/>
            <w:shd w:val="clear" w:color="auto" w:fill="FFFFFF" w:themeFill="background1"/>
          </w:tcPr>
          <w:p w:rsidR="00023CCD" w:rsidRPr="00BC09D1" w:rsidRDefault="00F85636" w:rsidP="00FD2287">
            <w:pPr>
              <w:pStyle w:val="ListParagraph"/>
              <w:spacing w:after="0" w:line="240" w:lineRule="auto"/>
              <w:ind w:left="0"/>
              <w:jc w:val="center"/>
              <w:rPr>
                <w:rFonts w:cs="Times New Roman"/>
                <w:sz w:val="18"/>
                <w:szCs w:val="18"/>
              </w:rPr>
            </w:pPr>
            <w:r>
              <w:rPr>
                <w:rFonts w:cs="Times New Roman"/>
                <w:sz w:val="18"/>
                <w:szCs w:val="18"/>
              </w:rPr>
              <w:t>20050623</w:t>
            </w:r>
          </w:p>
        </w:tc>
      </w:tr>
      <w:tr w:rsidR="00023CCD" w:rsidTr="00F85636">
        <w:trPr>
          <w:trHeight w:val="197"/>
        </w:trPr>
        <w:tc>
          <w:tcPr>
            <w:tcW w:w="3584" w:type="dxa"/>
            <w:gridSpan w:val="4"/>
            <w:tcBorders>
              <w:right w:val="thinThickThinSmallGap" w:sz="24" w:space="0" w:color="auto"/>
            </w:tcBorders>
            <w:shd w:val="clear" w:color="auto" w:fill="FFFFFF" w:themeFill="background1"/>
          </w:tcPr>
          <w:p w:rsidR="00023CCD" w:rsidRPr="00BC09D1" w:rsidRDefault="00023CCD" w:rsidP="00FD2287">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4318" w:type="dxa"/>
            <w:gridSpan w:val="3"/>
            <w:tcBorders>
              <w:left w:val="thinThickThinSmallGap" w:sz="24" w:space="0" w:color="auto"/>
            </w:tcBorders>
            <w:shd w:val="clear" w:color="auto" w:fill="FFFFFF" w:themeFill="background1"/>
          </w:tcPr>
          <w:p w:rsidR="00023CCD" w:rsidRPr="00BC09D1" w:rsidRDefault="00023CCD" w:rsidP="00690FDA">
            <w:pPr>
              <w:pStyle w:val="ListParagraph"/>
              <w:spacing w:after="0" w:line="240" w:lineRule="auto"/>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sidR="00F85636">
              <w:rPr>
                <w:rFonts w:cs="Times New Roman"/>
                <w:sz w:val="18"/>
                <w:szCs w:val="18"/>
              </w:rPr>
              <w:t>1</w:t>
            </w:r>
            <w:r w:rsidRPr="00BC09D1">
              <w:rPr>
                <w:rFonts w:cs="Times New Roman"/>
                <w:sz w:val="18"/>
                <w:szCs w:val="18"/>
              </w:rPr>
              <w:t xml:space="preserve"> / </w:t>
            </w:r>
            <w:r w:rsidR="00333C6B">
              <w:rPr>
                <w:rFonts w:cs="Times New Roman"/>
                <w:sz w:val="18"/>
                <w:szCs w:val="18"/>
              </w:rPr>
              <w:t xml:space="preserve">Additional </w:t>
            </w:r>
            <w:r w:rsidRPr="00BC09D1">
              <w:rPr>
                <w:rFonts w:cs="Times New Roman"/>
                <w:sz w:val="18"/>
                <w:szCs w:val="18"/>
              </w:rPr>
              <w:t xml:space="preserve">NSC X </w:t>
            </w:r>
            <w:r w:rsidR="00F85636">
              <w:rPr>
                <w:rFonts w:cs="Times New Roman"/>
                <w:sz w:val="18"/>
                <w:szCs w:val="18"/>
              </w:rPr>
              <w:t>1</w:t>
            </w:r>
          </w:p>
        </w:tc>
        <w:tc>
          <w:tcPr>
            <w:tcW w:w="960" w:type="dxa"/>
            <w:shd w:val="clear" w:color="auto" w:fill="FFFFFF" w:themeFill="background1"/>
          </w:tcPr>
          <w:p w:rsidR="00023CCD" w:rsidRPr="00BC09D1" w:rsidRDefault="00333C6B" w:rsidP="00FD2287">
            <w:pPr>
              <w:pStyle w:val="ListParagraph"/>
              <w:spacing w:after="0" w:line="240" w:lineRule="auto"/>
              <w:ind w:left="0"/>
              <w:jc w:val="center"/>
              <w:rPr>
                <w:rFonts w:cs="Times New Roman"/>
                <w:sz w:val="18"/>
                <w:szCs w:val="18"/>
              </w:rPr>
            </w:pPr>
            <w:r>
              <w:rPr>
                <w:rFonts w:cs="Times New Roman"/>
                <w:sz w:val="18"/>
                <w:szCs w:val="18"/>
              </w:rPr>
              <w:t>20050623</w:t>
            </w:r>
          </w:p>
        </w:tc>
      </w:tr>
      <w:tr w:rsidR="00023CCD" w:rsidTr="00F85636">
        <w:trPr>
          <w:trHeight w:val="242"/>
        </w:trPr>
        <w:tc>
          <w:tcPr>
            <w:tcW w:w="3584" w:type="dxa"/>
            <w:gridSpan w:val="4"/>
            <w:tcBorders>
              <w:right w:val="thinThickThinSmallGap" w:sz="24" w:space="0" w:color="auto"/>
            </w:tcBorders>
            <w:shd w:val="clear" w:color="auto" w:fill="C6D9F1" w:themeFill="text2" w:themeFillTint="33"/>
          </w:tcPr>
          <w:p w:rsidR="00023CCD" w:rsidRPr="00BC09D1" w:rsidRDefault="00023CCD" w:rsidP="00FD2287">
            <w:pPr>
              <w:pStyle w:val="ListParagraph"/>
              <w:spacing w:after="0" w:line="240" w:lineRule="auto"/>
              <w:ind w:left="0"/>
              <w:jc w:val="center"/>
              <w:rPr>
                <w:rFonts w:cs="Times New Roman"/>
                <w:b/>
                <w:sz w:val="20"/>
                <w:szCs w:val="20"/>
              </w:rPr>
            </w:pPr>
            <w:r w:rsidRPr="00BC09D1">
              <w:rPr>
                <w:rFonts w:cs="Times New Roman"/>
                <w:b/>
                <w:sz w:val="20"/>
                <w:szCs w:val="20"/>
              </w:rPr>
              <w:t xml:space="preserve">TOTAL Combined:  </w:t>
            </w:r>
            <w:r w:rsidR="00F85636">
              <w:rPr>
                <w:rFonts w:cs="Times New Roman"/>
                <w:b/>
                <w:sz w:val="20"/>
                <w:szCs w:val="20"/>
              </w:rPr>
              <w:t>2</w:t>
            </w:r>
            <w:r w:rsidRPr="00BC09D1">
              <w:rPr>
                <w:rFonts w:cs="Times New Roman"/>
                <w:b/>
                <w:sz w:val="20"/>
                <w:szCs w:val="20"/>
              </w:rPr>
              <w:t>0%</w:t>
            </w:r>
          </w:p>
        </w:tc>
        <w:tc>
          <w:tcPr>
            <w:tcW w:w="5278" w:type="dxa"/>
            <w:gridSpan w:val="4"/>
            <w:tcBorders>
              <w:left w:val="thinThickThinSmallGap" w:sz="24" w:space="0" w:color="auto"/>
            </w:tcBorders>
            <w:shd w:val="clear" w:color="auto" w:fill="C6D9F1" w:themeFill="text2" w:themeFillTint="33"/>
          </w:tcPr>
          <w:p w:rsidR="00023CCD" w:rsidRPr="00BC09D1" w:rsidRDefault="00023CCD" w:rsidP="00FD2287">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sidR="00F85636">
              <w:rPr>
                <w:rFonts w:cs="Times New Roman"/>
                <w:b/>
                <w:sz w:val="20"/>
                <w:szCs w:val="20"/>
              </w:rPr>
              <w:t>4</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076776" w:rsidRDefault="002C6E5B" w:rsidP="002C6E5B">
      <w:pPr>
        <w:tabs>
          <w:tab w:val="left" w:pos="288"/>
          <w:tab w:val="left" w:pos="4752"/>
        </w:tabs>
        <w:spacing w:line="240" w:lineRule="exact"/>
        <w:jc w:val="both"/>
        <w:rPr>
          <w:color w:val="000080"/>
        </w:rPr>
      </w:pPr>
      <w:r w:rsidRPr="00076776">
        <w:rPr>
          <w:color w:val="000080"/>
          <w:u w:val="single"/>
        </w:rPr>
        <w:t>ANALYSIS SUMMARY</w:t>
      </w:r>
      <w:r w:rsidRPr="00076776">
        <w:rPr>
          <w:color w:val="000080"/>
        </w:rPr>
        <w:t>:</w:t>
      </w:r>
    </w:p>
    <w:p w:rsidR="002C6E5B" w:rsidRPr="00076776" w:rsidRDefault="002C6E5B" w:rsidP="002C6E5B">
      <w:pPr>
        <w:tabs>
          <w:tab w:val="left" w:pos="288"/>
          <w:tab w:val="left" w:pos="4752"/>
        </w:tabs>
        <w:spacing w:line="240" w:lineRule="exact"/>
        <w:jc w:val="both"/>
        <w:rPr>
          <w:color w:val="000080"/>
        </w:rPr>
      </w:pPr>
    </w:p>
    <w:p w:rsidR="002C6E5B" w:rsidRPr="00076776" w:rsidRDefault="00ED6254" w:rsidP="00076776">
      <w:pPr>
        <w:tabs>
          <w:tab w:val="left" w:pos="288"/>
          <w:tab w:val="left" w:pos="4752"/>
        </w:tabs>
        <w:spacing w:line="240" w:lineRule="exact"/>
        <w:jc w:val="both"/>
        <w:rPr>
          <w:color w:val="000080"/>
        </w:rPr>
      </w:pPr>
      <w:r w:rsidRPr="00076776">
        <w:rPr>
          <w:color w:val="000080"/>
          <w:u w:val="single"/>
        </w:rPr>
        <w:t xml:space="preserve">Back </w:t>
      </w:r>
      <w:r w:rsidR="002C6E5B" w:rsidRPr="00076776">
        <w:rPr>
          <w:color w:val="000080"/>
          <w:u w:val="single"/>
        </w:rPr>
        <w:t>Condition</w:t>
      </w:r>
      <w:r w:rsidR="002C6E5B" w:rsidRPr="00076776">
        <w:rPr>
          <w:color w:val="000080"/>
        </w:rPr>
        <w:t>.  The</w:t>
      </w:r>
      <w:r w:rsidRPr="00076776">
        <w:rPr>
          <w:color w:val="000080"/>
        </w:rPr>
        <w:t xml:space="preserve"> </w:t>
      </w:r>
      <w:proofErr w:type="spellStart"/>
      <w:r w:rsidRPr="00076776">
        <w:rPr>
          <w:color w:val="000080"/>
        </w:rPr>
        <w:t>thoracolumbar</w:t>
      </w:r>
      <w:proofErr w:type="spellEnd"/>
      <w:r w:rsidRPr="00076776">
        <w:rPr>
          <w:color w:val="000080"/>
        </w:rPr>
        <w:t xml:space="preserve"> condition, in itself, is subject to straightforward rating IAW </w:t>
      </w:r>
      <w:r w:rsidR="005A5403">
        <w:rPr>
          <w:color w:val="000080"/>
        </w:rPr>
        <w:t>the Veterans' Affairs Schedule for Rating Disabilities (</w:t>
      </w:r>
      <w:r w:rsidRPr="00076776">
        <w:rPr>
          <w:color w:val="000080"/>
        </w:rPr>
        <w:t>VASRD</w:t>
      </w:r>
      <w:r w:rsidR="005A5403">
        <w:rPr>
          <w:color w:val="000080"/>
        </w:rPr>
        <w:t>)</w:t>
      </w:r>
      <w:r w:rsidRPr="00076776">
        <w:rPr>
          <w:color w:val="000080"/>
        </w:rPr>
        <w:t xml:space="preserve"> §4.71a and supported by three goniometric range-of-motion (ROM) exams in evidence.  The most probative value is assigned to the formal MEB and </w:t>
      </w:r>
      <w:r w:rsidR="0099466B" w:rsidRPr="00076776">
        <w:rPr>
          <w:color w:val="000080"/>
        </w:rPr>
        <w:t xml:space="preserve">pre-separation </w:t>
      </w:r>
      <w:r w:rsidRPr="00076776">
        <w:rPr>
          <w:color w:val="000080"/>
        </w:rPr>
        <w:t xml:space="preserve">VA rating examinations, although an earlier (14 months prior to separation) </w:t>
      </w:r>
      <w:r w:rsidR="0099466B" w:rsidRPr="00076776">
        <w:rPr>
          <w:color w:val="000080"/>
        </w:rPr>
        <w:t>exam by Physical Therapy (P.T.) provides support for the findings at separation.  All three exams are summarized in the following chart.</w:t>
      </w:r>
    </w:p>
    <w:p w:rsidR="00560D57" w:rsidRDefault="00560D57" w:rsidP="002C6E5B">
      <w:pPr>
        <w:tabs>
          <w:tab w:val="left" w:pos="288"/>
          <w:tab w:val="left" w:pos="4752"/>
        </w:tabs>
        <w:spacing w:line="240" w:lineRule="exact"/>
        <w:rPr>
          <w:rFonts w:asciiTheme="minorHAnsi" w:hAnsiTheme="minorHAnsi"/>
          <w:color w:val="auto"/>
          <w:szCs w:val="24"/>
        </w:rPr>
      </w:pPr>
    </w:p>
    <w:tbl>
      <w:tblPr>
        <w:tblW w:w="698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496"/>
        <w:gridCol w:w="1530"/>
        <w:gridCol w:w="1800"/>
      </w:tblGrid>
      <w:tr w:rsidR="00560D57" w:rsidRPr="007862B0" w:rsidTr="00560D57">
        <w:tc>
          <w:tcPr>
            <w:tcW w:w="2160" w:type="dxa"/>
            <w:shd w:val="clear" w:color="auto" w:fill="C6D9F1" w:themeFill="text2" w:themeFillTint="33"/>
          </w:tcPr>
          <w:p w:rsidR="00560D57" w:rsidRPr="00E04A6C" w:rsidRDefault="00560D57" w:rsidP="00FD2287">
            <w:pPr>
              <w:pStyle w:val="ListParagraph"/>
              <w:spacing w:after="0" w:line="240" w:lineRule="exact"/>
              <w:ind w:left="0"/>
              <w:jc w:val="center"/>
              <w:rPr>
                <w:rFonts w:ascii="Calibri" w:eastAsia="Calibri" w:hAnsi="Calibri" w:cs="Times New Roman"/>
              </w:rPr>
            </w:pPr>
            <w:proofErr w:type="spellStart"/>
            <w:r>
              <w:rPr>
                <w:rFonts w:ascii="Calibri" w:eastAsia="Calibri" w:hAnsi="Calibri" w:cs="Times New Roman"/>
              </w:rPr>
              <w:t>Thoracolumbar</w:t>
            </w:r>
            <w:proofErr w:type="spellEnd"/>
            <w:r>
              <w:rPr>
                <w:rFonts w:ascii="Calibri" w:eastAsia="Calibri" w:hAnsi="Calibri" w:cs="Times New Roman"/>
              </w:rPr>
              <w:t xml:space="preserve"> </w:t>
            </w:r>
            <w:r w:rsidRPr="00E04A6C">
              <w:rPr>
                <w:rFonts w:ascii="Calibri" w:eastAsia="Calibri" w:hAnsi="Calibri" w:cs="Times New Roman"/>
              </w:rPr>
              <w:t>ROM</w:t>
            </w:r>
          </w:p>
        </w:tc>
        <w:tc>
          <w:tcPr>
            <w:tcW w:w="1496" w:type="dxa"/>
            <w:shd w:val="clear" w:color="auto" w:fill="C6D9F1" w:themeFill="text2" w:themeFillTint="33"/>
          </w:tcPr>
          <w:p w:rsidR="00560D57" w:rsidRPr="007862B0" w:rsidRDefault="00333C6B" w:rsidP="00560D57">
            <w:pPr>
              <w:pStyle w:val="ListParagraph"/>
              <w:spacing w:after="0" w:line="240" w:lineRule="exact"/>
              <w:ind w:left="0"/>
              <w:jc w:val="center"/>
              <w:rPr>
                <w:rFonts w:ascii="Calibri" w:eastAsia="Calibri" w:hAnsi="Calibri" w:cs="Times New Roman"/>
              </w:rPr>
            </w:pPr>
            <w:r>
              <w:rPr>
                <w:rFonts w:ascii="Calibri" w:eastAsia="Calibri" w:hAnsi="Calibri" w:cs="Times New Roman"/>
              </w:rPr>
              <w:t>P.T. – 3/16</w:t>
            </w:r>
            <w:r w:rsidR="00560D57">
              <w:rPr>
                <w:rFonts w:ascii="Calibri" w:eastAsia="Calibri" w:hAnsi="Calibri" w:cs="Times New Roman"/>
              </w:rPr>
              <w:t>/</w:t>
            </w:r>
            <w:r>
              <w:rPr>
                <w:rFonts w:ascii="Calibri" w:eastAsia="Calibri" w:hAnsi="Calibri" w:cs="Times New Roman"/>
              </w:rPr>
              <w:t>04</w:t>
            </w:r>
          </w:p>
        </w:tc>
        <w:tc>
          <w:tcPr>
            <w:tcW w:w="1530" w:type="dxa"/>
            <w:shd w:val="clear" w:color="auto" w:fill="C6D9F1" w:themeFill="text2" w:themeFillTint="33"/>
          </w:tcPr>
          <w:p w:rsidR="00560D57" w:rsidRDefault="00333C6B" w:rsidP="00FD2287">
            <w:pPr>
              <w:pStyle w:val="ListParagraph"/>
              <w:spacing w:after="0" w:line="240" w:lineRule="exact"/>
              <w:ind w:left="0"/>
              <w:jc w:val="center"/>
              <w:rPr>
                <w:rFonts w:ascii="Calibri" w:eastAsia="Calibri" w:hAnsi="Calibri" w:cs="Times New Roman"/>
              </w:rPr>
            </w:pPr>
            <w:r>
              <w:rPr>
                <w:rFonts w:ascii="Calibri" w:eastAsia="Calibri" w:hAnsi="Calibri" w:cs="Times New Roman"/>
              </w:rPr>
              <w:t>MEB - 4/2</w:t>
            </w:r>
            <w:r w:rsidR="00560D57">
              <w:rPr>
                <w:rFonts w:ascii="Calibri" w:eastAsia="Calibri" w:hAnsi="Calibri" w:cs="Times New Roman"/>
              </w:rPr>
              <w:t>/</w:t>
            </w:r>
            <w:r>
              <w:rPr>
                <w:rFonts w:ascii="Calibri" w:eastAsia="Calibri" w:hAnsi="Calibri" w:cs="Times New Roman"/>
              </w:rPr>
              <w:t>05</w:t>
            </w:r>
          </w:p>
        </w:tc>
        <w:tc>
          <w:tcPr>
            <w:tcW w:w="1800" w:type="dxa"/>
            <w:shd w:val="clear" w:color="auto" w:fill="C6D9F1" w:themeFill="text2" w:themeFillTint="33"/>
          </w:tcPr>
          <w:p w:rsidR="00560D57" w:rsidRPr="003D4DAE" w:rsidRDefault="00560D57" w:rsidP="00FD2287">
            <w:pPr>
              <w:pStyle w:val="ListParagraph"/>
              <w:spacing w:after="0" w:line="240" w:lineRule="exact"/>
              <w:ind w:left="0"/>
              <w:jc w:val="center"/>
              <w:rPr>
                <w:rFonts w:ascii="Calibri" w:hAnsi="Calibri"/>
              </w:rPr>
            </w:pPr>
            <w:r>
              <w:rPr>
                <w:rFonts w:ascii="Calibri" w:eastAsia="Calibri" w:hAnsi="Calibri" w:cs="Times New Roman"/>
              </w:rPr>
              <w:t>VA</w:t>
            </w:r>
            <w:r>
              <w:rPr>
                <w:rFonts w:ascii="Calibri" w:hAnsi="Calibri"/>
              </w:rPr>
              <w:t xml:space="preserve"> C&amp;P - </w:t>
            </w:r>
            <w:r w:rsidR="0053729B">
              <w:rPr>
                <w:rFonts w:ascii="Calibri" w:eastAsia="Calibri" w:hAnsi="Calibri" w:cs="Times New Roman"/>
              </w:rPr>
              <w:t>6/23</w:t>
            </w:r>
            <w:r>
              <w:rPr>
                <w:rFonts w:ascii="Calibri" w:eastAsia="Calibri" w:hAnsi="Calibri" w:cs="Times New Roman"/>
              </w:rPr>
              <w:t>/</w:t>
            </w:r>
            <w:r w:rsidR="0053729B">
              <w:rPr>
                <w:rFonts w:ascii="Calibri" w:eastAsia="Calibri" w:hAnsi="Calibri" w:cs="Times New Roman"/>
              </w:rPr>
              <w:t>05</w:t>
            </w:r>
          </w:p>
        </w:tc>
      </w:tr>
      <w:tr w:rsidR="00560D57" w:rsidRPr="00140096" w:rsidTr="00560D57">
        <w:tc>
          <w:tcPr>
            <w:tcW w:w="2160" w:type="dxa"/>
          </w:tcPr>
          <w:p w:rsidR="00560D57" w:rsidRPr="00140096" w:rsidRDefault="00560D57" w:rsidP="00FD2287">
            <w:pPr>
              <w:pStyle w:val="ListParagraph"/>
              <w:spacing w:after="0" w:line="240" w:lineRule="exact"/>
              <w:ind w:left="0"/>
              <w:rPr>
                <w:rFonts w:ascii="Calibri" w:eastAsia="Calibri" w:hAnsi="Calibri" w:cs="Times New Roman"/>
              </w:rPr>
            </w:pPr>
            <w:r w:rsidRPr="00140096">
              <w:rPr>
                <w:rFonts w:ascii="Calibri" w:eastAsia="Calibri" w:hAnsi="Calibri" w:cs="Times New Roman"/>
              </w:rPr>
              <w:t>Flex</w:t>
            </w:r>
            <w:r>
              <w:rPr>
                <w:rFonts w:ascii="Calibri" w:eastAsia="Calibri" w:hAnsi="Calibri" w:cs="Times New Roman"/>
              </w:rPr>
              <w:t>ion</w:t>
            </w:r>
          </w:p>
        </w:tc>
        <w:tc>
          <w:tcPr>
            <w:tcW w:w="1496" w:type="dxa"/>
          </w:tcPr>
          <w:p w:rsidR="00560D57" w:rsidRPr="00140096" w:rsidRDefault="00333C6B" w:rsidP="00FD2287">
            <w:pPr>
              <w:pStyle w:val="ListParagraph"/>
              <w:spacing w:after="0" w:line="240" w:lineRule="exact"/>
              <w:ind w:left="0"/>
              <w:jc w:val="center"/>
              <w:rPr>
                <w:rFonts w:ascii="Calibri" w:eastAsia="Calibri" w:hAnsi="Calibri" w:cs="Times New Roman"/>
              </w:rPr>
            </w:pPr>
            <w:r>
              <w:rPr>
                <w:rFonts w:ascii="Calibri" w:eastAsia="Calibri" w:hAnsi="Calibri" w:cs="Times New Roman"/>
              </w:rPr>
              <w:t>90</w:t>
            </w:r>
            <w:r w:rsidR="00560D57">
              <w:rPr>
                <w:rFonts w:ascii="Calibri" w:eastAsia="Calibri" w:hAnsi="Calibri" w:cs="Times New Roman"/>
              </w:rPr>
              <w:t>⁰</w:t>
            </w:r>
          </w:p>
        </w:tc>
        <w:tc>
          <w:tcPr>
            <w:tcW w:w="1530" w:type="dxa"/>
          </w:tcPr>
          <w:p w:rsidR="00560D57" w:rsidRDefault="00C70161" w:rsidP="00FD2287">
            <w:pPr>
              <w:pStyle w:val="ListParagraph"/>
              <w:spacing w:after="0" w:line="240" w:lineRule="exact"/>
              <w:ind w:left="0"/>
              <w:jc w:val="center"/>
              <w:rPr>
                <w:rFonts w:ascii="Calibri" w:eastAsia="Calibri" w:hAnsi="Calibri" w:cs="Times New Roman"/>
              </w:rPr>
            </w:pPr>
            <w:r>
              <w:rPr>
                <w:rFonts w:ascii="Calibri" w:eastAsia="Calibri" w:hAnsi="Calibri" w:cs="Times New Roman"/>
              </w:rPr>
              <w:t>&gt;90</w:t>
            </w:r>
            <w:r w:rsidR="00560D57">
              <w:rPr>
                <w:rFonts w:ascii="Calibri" w:eastAsia="Calibri" w:hAnsi="Calibri" w:cs="Times New Roman"/>
              </w:rPr>
              <w:t>⁰</w:t>
            </w:r>
          </w:p>
        </w:tc>
        <w:tc>
          <w:tcPr>
            <w:tcW w:w="1800" w:type="dxa"/>
          </w:tcPr>
          <w:p w:rsidR="00560D57" w:rsidRPr="00140096" w:rsidRDefault="00C70161" w:rsidP="00FD2287">
            <w:pPr>
              <w:pStyle w:val="ListParagraph"/>
              <w:spacing w:after="0" w:line="240" w:lineRule="exact"/>
              <w:ind w:left="0"/>
              <w:jc w:val="center"/>
              <w:rPr>
                <w:rFonts w:ascii="Calibri" w:eastAsia="Calibri" w:hAnsi="Calibri" w:cs="Times New Roman"/>
              </w:rPr>
            </w:pPr>
            <w:r>
              <w:rPr>
                <w:rFonts w:ascii="Calibri" w:eastAsia="Calibri" w:hAnsi="Calibri" w:cs="Times New Roman"/>
              </w:rPr>
              <w:t>80</w:t>
            </w:r>
            <w:r w:rsidR="00560D57">
              <w:rPr>
                <w:rFonts w:ascii="Calibri" w:eastAsia="Calibri" w:hAnsi="Calibri" w:cs="Times New Roman"/>
              </w:rPr>
              <w:t>⁰</w:t>
            </w:r>
          </w:p>
        </w:tc>
      </w:tr>
      <w:tr w:rsidR="00560D57" w:rsidRPr="00D340CE" w:rsidTr="00560D57">
        <w:tc>
          <w:tcPr>
            <w:tcW w:w="2160" w:type="dxa"/>
          </w:tcPr>
          <w:p w:rsidR="00560D57" w:rsidRPr="00140096" w:rsidRDefault="00560D57" w:rsidP="00FD2287">
            <w:pPr>
              <w:pStyle w:val="ListParagraph"/>
              <w:spacing w:after="0" w:line="240" w:lineRule="exact"/>
              <w:ind w:left="0"/>
              <w:rPr>
                <w:rFonts w:ascii="Calibri" w:eastAsia="Calibri" w:hAnsi="Calibri" w:cs="Times New Roman"/>
              </w:rPr>
            </w:pPr>
            <w:r>
              <w:rPr>
                <w:rFonts w:ascii="Calibri" w:eastAsia="Calibri" w:hAnsi="Calibri" w:cs="Times New Roman"/>
              </w:rPr>
              <w:t>Combined</w:t>
            </w:r>
          </w:p>
        </w:tc>
        <w:tc>
          <w:tcPr>
            <w:tcW w:w="1496" w:type="dxa"/>
          </w:tcPr>
          <w:p w:rsidR="00560D57" w:rsidRPr="00D340CE" w:rsidRDefault="00333C6B" w:rsidP="00FD2287">
            <w:pPr>
              <w:pStyle w:val="ListParagraph"/>
              <w:spacing w:after="0" w:line="240" w:lineRule="exact"/>
              <w:ind w:left="0"/>
              <w:jc w:val="center"/>
              <w:rPr>
                <w:rFonts w:ascii="Calibri" w:eastAsia="Calibri" w:hAnsi="Calibri" w:cs="Times New Roman"/>
              </w:rPr>
            </w:pPr>
            <w:r>
              <w:rPr>
                <w:rFonts w:ascii="Calibri" w:eastAsia="Calibri" w:hAnsi="Calibri" w:cs="Times New Roman"/>
              </w:rPr>
              <w:t>&gt;240</w:t>
            </w:r>
            <w:r w:rsidR="00560D57">
              <w:rPr>
                <w:rFonts w:ascii="Calibri" w:eastAsia="Calibri" w:hAnsi="Calibri" w:cs="Times New Roman"/>
              </w:rPr>
              <w:t>⁰</w:t>
            </w:r>
          </w:p>
        </w:tc>
        <w:tc>
          <w:tcPr>
            <w:tcW w:w="1530" w:type="dxa"/>
          </w:tcPr>
          <w:p w:rsidR="00560D57" w:rsidRDefault="00C70161" w:rsidP="00560D57">
            <w:pPr>
              <w:pStyle w:val="ListParagraph"/>
              <w:spacing w:after="0" w:line="240" w:lineRule="exact"/>
              <w:ind w:left="0"/>
              <w:jc w:val="center"/>
              <w:rPr>
                <w:rFonts w:ascii="Calibri" w:eastAsia="Calibri" w:hAnsi="Calibri" w:cs="Times New Roman"/>
              </w:rPr>
            </w:pPr>
            <w:r>
              <w:rPr>
                <w:rFonts w:ascii="Calibri" w:eastAsia="Calibri" w:hAnsi="Calibri" w:cs="Times New Roman"/>
              </w:rPr>
              <w:t>230</w:t>
            </w:r>
            <w:r w:rsidR="00560D57">
              <w:rPr>
                <w:rFonts w:ascii="Calibri" w:eastAsia="Calibri" w:hAnsi="Calibri" w:cs="Times New Roman"/>
              </w:rPr>
              <w:t xml:space="preserve">⁰ </w:t>
            </w:r>
          </w:p>
        </w:tc>
        <w:tc>
          <w:tcPr>
            <w:tcW w:w="1800" w:type="dxa"/>
          </w:tcPr>
          <w:p w:rsidR="00560D57" w:rsidRPr="00D340CE" w:rsidRDefault="00C70161" w:rsidP="00FD2287">
            <w:pPr>
              <w:pStyle w:val="ListParagraph"/>
              <w:spacing w:after="0" w:line="240" w:lineRule="exact"/>
              <w:ind w:left="0"/>
              <w:jc w:val="center"/>
              <w:rPr>
                <w:rFonts w:ascii="Calibri" w:eastAsia="Calibri" w:hAnsi="Calibri" w:cs="Times New Roman"/>
              </w:rPr>
            </w:pPr>
            <w:r>
              <w:rPr>
                <w:rFonts w:ascii="Calibri" w:eastAsia="Calibri" w:hAnsi="Calibri" w:cs="Times New Roman"/>
              </w:rPr>
              <w:t>200</w:t>
            </w:r>
            <w:r w:rsidR="00560D57">
              <w:rPr>
                <w:rFonts w:ascii="Calibri" w:eastAsia="Calibri" w:hAnsi="Calibri" w:cs="Times New Roman"/>
              </w:rPr>
              <w:t>⁰</w:t>
            </w:r>
          </w:p>
        </w:tc>
      </w:tr>
      <w:tr w:rsidR="00194930" w:rsidRPr="001146A3" w:rsidTr="00560D57">
        <w:tc>
          <w:tcPr>
            <w:tcW w:w="2160" w:type="dxa"/>
          </w:tcPr>
          <w:p w:rsidR="00194930" w:rsidRPr="001146A3" w:rsidRDefault="00194930" w:rsidP="001146A3">
            <w:pPr>
              <w:tabs>
                <w:tab w:val="left" w:pos="288"/>
                <w:tab w:val="left" w:pos="4752"/>
              </w:tabs>
              <w:spacing w:line="240" w:lineRule="exact"/>
              <w:rPr>
                <w:rFonts w:asciiTheme="minorHAnsi" w:hAnsiTheme="minorHAnsi"/>
                <w:color w:val="auto"/>
                <w:szCs w:val="24"/>
              </w:rPr>
            </w:pPr>
            <w:r w:rsidRPr="001146A3">
              <w:rPr>
                <w:rFonts w:asciiTheme="minorHAnsi" w:hAnsiTheme="minorHAnsi"/>
                <w:color w:val="auto"/>
                <w:szCs w:val="24"/>
              </w:rPr>
              <w:t>§4.71a Rating</w:t>
            </w:r>
          </w:p>
        </w:tc>
        <w:tc>
          <w:tcPr>
            <w:tcW w:w="1496" w:type="dxa"/>
          </w:tcPr>
          <w:p w:rsidR="00194930" w:rsidRPr="001146A3" w:rsidRDefault="00194930" w:rsidP="001146A3">
            <w:pPr>
              <w:tabs>
                <w:tab w:val="left" w:pos="288"/>
                <w:tab w:val="left" w:pos="4752"/>
              </w:tabs>
              <w:spacing w:line="240" w:lineRule="exact"/>
              <w:jc w:val="center"/>
              <w:rPr>
                <w:rFonts w:asciiTheme="minorHAnsi" w:hAnsiTheme="minorHAnsi"/>
                <w:color w:val="auto"/>
                <w:szCs w:val="24"/>
              </w:rPr>
            </w:pPr>
            <w:r w:rsidRPr="001146A3">
              <w:rPr>
                <w:rFonts w:asciiTheme="minorHAnsi" w:hAnsiTheme="minorHAnsi"/>
                <w:color w:val="auto"/>
                <w:szCs w:val="24"/>
              </w:rPr>
              <w:t>0%</w:t>
            </w:r>
          </w:p>
        </w:tc>
        <w:tc>
          <w:tcPr>
            <w:tcW w:w="1530" w:type="dxa"/>
          </w:tcPr>
          <w:p w:rsidR="00194930" w:rsidRPr="001146A3" w:rsidRDefault="00C70161" w:rsidP="001146A3">
            <w:pPr>
              <w:tabs>
                <w:tab w:val="left" w:pos="288"/>
                <w:tab w:val="left" w:pos="4752"/>
              </w:tabs>
              <w:spacing w:line="240" w:lineRule="exact"/>
              <w:jc w:val="center"/>
              <w:rPr>
                <w:rFonts w:asciiTheme="minorHAnsi" w:hAnsiTheme="minorHAnsi"/>
                <w:color w:val="auto"/>
                <w:szCs w:val="24"/>
              </w:rPr>
            </w:pPr>
            <w:r w:rsidRPr="001146A3">
              <w:rPr>
                <w:rFonts w:asciiTheme="minorHAnsi" w:hAnsiTheme="minorHAnsi"/>
                <w:color w:val="auto"/>
                <w:szCs w:val="24"/>
              </w:rPr>
              <w:t>1</w:t>
            </w:r>
            <w:r w:rsidR="00194930" w:rsidRPr="001146A3">
              <w:rPr>
                <w:rFonts w:asciiTheme="minorHAnsi" w:hAnsiTheme="minorHAnsi"/>
                <w:color w:val="auto"/>
                <w:szCs w:val="24"/>
              </w:rPr>
              <w:t>0%</w:t>
            </w:r>
          </w:p>
        </w:tc>
        <w:tc>
          <w:tcPr>
            <w:tcW w:w="1800" w:type="dxa"/>
          </w:tcPr>
          <w:p w:rsidR="00194930" w:rsidRPr="001146A3" w:rsidRDefault="00C70161" w:rsidP="001146A3">
            <w:pPr>
              <w:tabs>
                <w:tab w:val="left" w:pos="288"/>
                <w:tab w:val="left" w:pos="4752"/>
              </w:tabs>
              <w:spacing w:line="240" w:lineRule="exact"/>
              <w:jc w:val="center"/>
              <w:rPr>
                <w:rFonts w:asciiTheme="minorHAnsi" w:hAnsiTheme="minorHAnsi"/>
                <w:color w:val="auto"/>
                <w:szCs w:val="24"/>
              </w:rPr>
            </w:pPr>
            <w:r w:rsidRPr="001146A3">
              <w:rPr>
                <w:rFonts w:asciiTheme="minorHAnsi" w:hAnsiTheme="minorHAnsi"/>
                <w:color w:val="auto"/>
                <w:szCs w:val="24"/>
              </w:rPr>
              <w:t>10</w:t>
            </w:r>
            <w:r w:rsidR="00194930" w:rsidRPr="001146A3">
              <w:rPr>
                <w:rFonts w:asciiTheme="minorHAnsi" w:hAnsiTheme="minorHAnsi"/>
                <w:color w:val="auto"/>
                <w:szCs w:val="24"/>
              </w:rPr>
              <w:t>%</w:t>
            </w:r>
          </w:p>
        </w:tc>
      </w:tr>
    </w:tbl>
    <w:p w:rsidR="00560D57" w:rsidRPr="001146A3" w:rsidRDefault="00560D57" w:rsidP="002C6E5B">
      <w:pPr>
        <w:tabs>
          <w:tab w:val="left" w:pos="288"/>
          <w:tab w:val="left" w:pos="4752"/>
        </w:tabs>
        <w:spacing w:line="240" w:lineRule="exact"/>
        <w:rPr>
          <w:rFonts w:asciiTheme="minorHAnsi" w:hAnsiTheme="minorHAnsi"/>
          <w:color w:val="auto"/>
          <w:szCs w:val="24"/>
        </w:rPr>
      </w:pPr>
    </w:p>
    <w:p w:rsidR="0099466B" w:rsidRPr="00076776" w:rsidRDefault="001146A3" w:rsidP="00076776">
      <w:pPr>
        <w:tabs>
          <w:tab w:val="left" w:pos="288"/>
          <w:tab w:val="left" w:pos="4752"/>
        </w:tabs>
        <w:spacing w:line="240" w:lineRule="exact"/>
        <w:jc w:val="both"/>
        <w:rPr>
          <w:color w:val="000080"/>
        </w:rPr>
      </w:pPr>
      <w:r w:rsidRPr="00076776">
        <w:rPr>
          <w:color w:val="000080"/>
        </w:rPr>
        <w:t xml:space="preserve">Pain end-points were not elaborated in the MEB examination, although normal gait and absence of tenderness were specified.  The VA examination noted no abnormalities of gait or contour, but noted some </w:t>
      </w:r>
      <w:proofErr w:type="spellStart"/>
      <w:r w:rsidRPr="00076776">
        <w:rPr>
          <w:color w:val="000080"/>
        </w:rPr>
        <w:t>paraspinal</w:t>
      </w:r>
      <w:proofErr w:type="spellEnd"/>
      <w:r w:rsidRPr="00076776">
        <w:rPr>
          <w:color w:val="000080"/>
        </w:rPr>
        <w:t xml:space="preserve"> tenderness.  It specifically stated that painful motion was absent.  The PEB’s DA </w:t>
      </w:r>
      <w:r w:rsidR="005A5403">
        <w:rPr>
          <w:color w:val="000080"/>
        </w:rPr>
        <w:t xml:space="preserve">Fm </w:t>
      </w:r>
      <w:r w:rsidRPr="00076776">
        <w:rPr>
          <w:color w:val="000080"/>
        </w:rPr>
        <w:t xml:space="preserve">199 specified application of the </w:t>
      </w:r>
      <w:r w:rsidR="005A5403">
        <w:rPr>
          <w:color w:val="000080"/>
        </w:rPr>
        <w:t>U.S. Army Physical Disability Agency (</w:t>
      </w:r>
      <w:r w:rsidRPr="00076776">
        <w:rPr>
          <w:color w:val="000080"/>
        </w:rPr>
        <w:t>USAPDA</w:t>
      </w:r>
      <w:r w:rsidR="005A5403">
        <w:rPr>
          <w:color w:val="000080"/>
        </w:rPr>
        <w:t>)</w:t>
      </w:r>
      <w:r w:rsidRPr="00076776">
        <w:rPr>
          <w:color w:val="000080"/>
        </w:rPr>
        <w:t xml:space="preserve"> pain policy for rating, but the 10% rating determination would have been </w:t>
      </w:r>
      <w:r w:rsidR="00A27573" w:rsidRPr="00076776">
        <w:rPr>
          <w:color w:val="000080"/>
        </w:rPr>
        <w:t>unaffected</w:t>
      </w:r>
      <w:r w:rsidRPr="00076776">
        <w:rPr>
          <w:color w:val="000080"/>
        </w:rPr>
        <w:t xml:space="preserve"> by rating strictly IAW §4.71a.  The VA examination was accurately reflected in the 10% rating assigned under the VAS</w:t>
      </w:r>
      <w:r w:rsidR="00076776">
        <w:rPr>
          <w:color w:val="000080"/>
        </w:rPr>
        <w:t xml:space="preserve">RD.  There was no evidence of </w:t>
      </w:r>
      <w:r w:rsidRPr="00076776">
        <w:rPr>
          <w:color w:val="000080"/>
        </w:rPr>
        <w:t xml:space="preserve">ratable </w:t>
      </w:r>
      <w:r w:rsidR="00722B95" w:rsidRPr="00076776">
        <w:rPr>
          <w:color w:val="000080"/>
        </w:rPr>
        <w:t>peripheral nerve impairment in this case.  There is no reasonable doubt in the CI’s favor, therefore, to justify a Board recommendation for other than the 10% rating assigned by the PEB for the back condition.</w:t>
      </w:r>
      <w:r w:rsidR="00FD2456" w:rsidRPr="00076776">
        <w:rPr>
          <w:color w:val="000080"/>
        </w:rPr>
        <w:t xml:space="preserve">  Although the analogous prefix is unnecessary, the PEB coding </w:t>
      </w:r>
      <w:r w:rsidR="009319D8" w:rsidRPr="00076776">
        <w:rPr>
          <w:color w:val="000080"/>
        </w:rPr>
        <w:t>is accurate.</w:t>
      </w:r>
    </w:p>
    <w:p w:rsidR="00BF494C" w:rsidRPr="00076776" w:rsidRDefault="00BF494C" w:rsidP="00076776">
      <w:pPr>
        <w:tabs>
          <w:tab w:val="left" w:pos="288"/>
          <w:tab w:val="left" w:pos="4752"/>
        </w:tabs>
        <w:spacing w:line="240" w:lineRule="exact"/>
        <w:jc w:val="both"/>
        <w:rPr>
          <w:color w:val="000080"/>
        </w:rPr>
      </w:pPr>
    </w:p>
    <w:p w:rsidR="00BF494C" w:rsidRPr="00076776" w:rsidRDefault="00BF494C" w:rsidP="00076776">
      <w:pPr>
        <w:tabs>
          <w:tab w:val="left" w:pos="288"/>
          <w:tab w:val="left" w:pos="4752"/>
        </w:tabs>
        <w:spacing w:line="240" w:lineRule="exact"/>
        <w:jc w:val="both"/>
        <w:rPr>
          <w:color w:val="000080"/>
        </w:rPr>
      </w:pPr>
      <w:proofErr w:type="gramStart"/>
      <w:r w:rsidRPr="00076776">
        <w:rPr>
          <w:color w:val="000080"/>
          <w:u w:val="single"/>
        </w:rPr>
        <w:t>Bilateral Hip Pain</w:t>
      </w:r>
      <w:r w:rsidRPr="00076776">
        <w:rPr>
          <w:color w:val="000080"/>
        </w:rPr>
        <w:t>.</w:t>
      </w:r>
      <w:proofErr w:type="gramEnd"/>
      <w:r w:rsidRPr="00076776">
        <w:rPr>
          <w:color w:val="000080"/>
        </w:rPr>
        <w:t xml:space="preserve">  Th</w:t>
      </w:r>
      <w:r w:rsidR="00B00B0E" w:rsidRPr="00076776">
        <w:rPr>
          <w:color w:val="000080"/>
        </w:rPr>
        <w:t xml:space="preserve">e PEB combined a bilateral joint condition under an analogous 5003 rating </w:t>
      </w:r>
      <w:r w:rsidR="00A27573" w:rsidRPr="00076776">
        <w:rPr>
          <w:color w:val="000080"/>
        </w:rPr>
        <w:t xml:space="preserve">presumably </w:t>
      </w:r>
      <w:r w:rsidR="00B00B0E" w:rsidRPr="00076776">
        <w:rPr>
          <w:color w:val="000080"/>
        </w:rPr>
        <w:t xml:space="preserve">IAW AR 635-40 (B.24 f.).  Since there </w:t>
      </w:r>
      <w:r w:rsidR="00E7419E">
        <w:rPr>
          <w:color w:val="000080"/>
        </w:rPr>
        <w:t>was</w:t>
      </w:r>
      <w:r w:rsidR="00B00B0E" w:rsidRPr="00076776">
        <w:rPr>
          <w:color w:val="000080"/>
        </w:rPr>
        <w:t xml:space="preserve"> no radiographic support for 5003 designation of the left hip, the </w:t>
      </w:r>
      <w:r w:rsidR="003B651E" w:rsidRPr="00076776">
        <w:rPr>
          <w:color w:val="000080"/>
        </w:rPr>
        <w:t xml:space="preserve">Board must treat the </w:t>
      </w:r>
      <w:r w:rsidR="00B00B0E" w:rsidRPr="00076776">
        <w:rPr>
          <w:color w:val="000080"/>
        </w:rPr>
        <w:t xml:space="preserve">joints separately IAW §4.71a.  </w:t>
      </w:r>
      <w:r w:rsidR="003B651E" w:rsidRPr="00076776">
        <w:rPr>
          <w:color w:val="000080"/>
        </w:rPr>
        <w:t xml:space="preserve">As noted in the summary, there was distinct pathology associated with the right hip pain.  There was an orthopedic addendum to the NARSUM which </w:t>
      </w:r>
      <w:r w:rsidR="00133177" w:rsidRPr="00076776">
        <w:rPr>
          <w:color w:val="000080"/>
        </w:rPr>
        <w:t xml:space="preserve">specifically </w:t>
      </w:r>
      <w:r w:rsidR="003B651E" w:rsidRPr="00076776">
        <w:rPr>
          <w:color w:val="000080"/>
        </w:rPr>
        <w:lastRenderedPageBreak/>
        <w:t xml:space="preserve">addressed the right </w:t>
      </w:r>
      <w:r w:rsidR="00133177" w:rsidRPr="00076776">
        <w:rPr>
          <w:color w:val="000080"/>
        </w:rPr>
        <w:t xml:space="preserve">hip </w:t>
      </w:r>
      <w:r w:rsidR="003B651E" w:rsidRPr="00076776">
        <w:rPr>
          <w:color w:val="000080"/>
        </w:rPr>
        <w:t xml:space="preserve">condition.  Right hip pain was the focus of </w:t>
      </w:r>
      <w:r w:rsidR="00133177" w:rsidRPr="00076776">
        <w:rPr>
          <w:color w:val="000080"/>
        </w:rPr>
        <w:t xml:space="preserve">clinical visits and P.T. notes in the service record distinct from the left hip pain or bilateral hip pain.  </w:t>
      </w:r>
      <w:r w:rsidR="00C96C56" w:rsidRPr="00076776">
        <w:rPr>
          <w:color w:val="000080"/>
        </w:rPr>
        <w:t xml:space="preserve">The right hip was the only one associated with any positive physical findings on exam (slightly less flexion by the MEB orthopedist and tenderness by the VA examiner).  Unlike the right hip which was diagnosed as </w:t>
      </w:r>
      <w:proofErr w:type="spellStart"/>
      <w:r w:rsidR="00C96C56" w:rsidRPr="00076776">
        <w:rPr>
          <w:color w:val="000080"/>
        </w:rPr>
        <w:t>chondrolysis</w:t>
      </w:r>
      <w:proofErr w:type="spellEnd"/>
      <w:r w:rsidR="00C96C56" w:rsidRPr="00076776">
        <w:rPr>
          <w:color w:val="000080"/>
        </w:rPr>
        <w:t xml:space="preserve"> by the MEB and bursitis by the VA (equivalent for rating purposes), there is no distinct diagnosis for the left hip.  Both the NARSUM and the VA rating exam ide</w:t>
      </w:r>
      <w:r w:rsidR="003B42F4" w:rsidRPr="00076776">
        <w:rPr>
          <w:color w:val="000080"/>
        </w:rPr>
        <w:t xml:space="preserve">ntified bilateral hip pain as an associated </w:t>
      </w:r>
      <w:r w:rsidR="00C96C56" w:rsidRPr="00076776">
        <w:rPr>
          <w:color w:val="000080"/>
        </w:rPr>
        <w:t>component of the back condition, which is the only etiology in evidence for the left hip.  Neither hip had any compensable ROM impairment</w:t>
      </w:r>
      <w:r w:rsidR="005776F6" w:rsidRPr="00076776">
        <w:rPr>
          <w:color w:val="000080"/>
        </w:rPr>
        <w:t xml:space="preserve"> or painful motion.  This was the reason for the non-compensable rating assigned to the right hip by the VA.  Regarding the left hip, the following is excerpted from the VA rating decision.</w:t>
      </w:r>
    </w:p>
    <w:p w:rsidR="005776F6" w:rsidRDefault="005776F6" w:rsidP="00BF494C">
      <w:pPr>
        <w:tabs>
          <w:tab w:val="left" w:pos="288"/>
          <w:tab w:val="left" w:pos="4752"/>
        </w:tabs>
        <w:spacing w:line="240" w:lineRule="exact"/>
        <w:rPr>
          <w:rFonts w:asciiTheme="minorHAnsi" w:hAnsiTheme="minorHAnsi"/>
          <w:color w:val="auto"/>
          <w:szCs w:val="24"/>
        </w:rPr>
      </w:pPr>
    </w:p>
    <w:p w:rsidR="005776F6" w:rsidRPr="00076776" w:rsidRDefault="005776F6" w:rsidP="00076776">
      <w:pPr>
        <w:tabs>
          <w:tab w:val="left" w:pos="288"/>
          <w:tab w:val="left" w:pos="4752"/>
        </w:tabs>
        <w:spacing w:line="240" w:lineRule="exact"/>
        <w:ind w:left="720" w:right="720"/>
        <w:jc w:val="both"/>
        <w:rPr>
          <w:color w:val="000080"/>
          <w:sz w:val="20"/>
        </w:rPr>
      </w:pPr>
      <w:r w:rsidRPr="00076776">
        <w:rPr>
          <w:color w:val="000080"/>
          <w:sz w:val="20"/>
        </w:rPr>
        <w:t xml:space="preserve">Your service medical records show you received treatment for right hip; however, no complaints of treatment for, or diagnosis of left hip condition is shown.  Your VA exam results show left hip pain with no current condition diagnosed.  This pain was associated with your </w:t>
      </w:r>
      <w:proofErr w:type="spellStart"/>
      <w:r w:rsidRPr="00076776">
        <w:rPr>
          <w:color w:val="000080"/>
          <w:sz w:val="20"/>
        </w:rPr>
        <w:t>thoracolumbar</w:t>
      </w:r>
      <w:proofErr w:type="spellEnd"/>
      <w:r w:rsidRPr="00076776">
        <w:rPr>
          <w:color w:val="000080"/>
          <w:sz w:val="20"/>
        </w:rPr>
        <w:t xml:space="preserve"> strain and has been rated with that condition.  These results show normal range of motion on both of your hips with no pain and no change on repeated motion.  Complaint of pain without an established diagnosis is not a ratable entity.  Service connection is denied for left hip pain.</w:t>
      </w:r>
    </w:p>
    <w:p w:rsidR="004346B0" w:rsidRPr="004346B0" w:rsidRDefault="004346B0" w:rsidP="005776F6">
      <w:pPr>
        <w:tabs>
          <w:tab w:val="left" w:pos="288"/>
          <w:tab w:val="left" w:pos="4752"/>
        </w:tabs>
        <w:spacing w:line="240" w:lineRule="exact"/>
        <w:ind w:left="576" w:right="720"/>
        <w:jc w:val="both"/>
        <w:rPr>
          <w:rFonts w:asciiTheme="minorHAnsi" w:hAnsiTheme="minorHAnsi"/>
          <w:color w:val="auto"/>
          <w:szCs w:val="24"/>
        </w:rPr>
      </w:pPr>
    </w:p>
    <w:p w:rsidR="004346B0" w:rsidRPr="00076776" w:rsidRDefault="004346B0" w:rsidP="00076776">
      <w:pPr>
        <w:tabs>
          <w:tab w:val="left" w:pos="288"/>
          <w:tab w:val="left" w:pos="4752"/>
        </w:tabs>
        <w:spacing w:line="240" w:lineRule="exact"/>
        <w:jc w:val="both"/>
        <w:rPr>
          <w:color w:val="000080"/>
        </w:rPr>
      </w:pPr>
      <w:r w:rsidRPr="00076776">
        <w:rPr>
          <w:color w:val="000080"/>
        </w:rPr>
        <w:t xml:space="preserve">The Board concurs that any ratable pain for the left hip under the VASRD would be subsumed under the spine rating already established.  The Board does not have the VA’s latitude </w:t>
      </w:r>
      <w:r w:rsidR="00347C04" w:rsidRPr="00076776">
        <w:rPr>
          <w:color w:val="000080"/>
        </w:rPr>
        <w:t xml:space="preserve">of </w:t>
      </w:r>
      <w:r w:rsidRPr="00076776">
        <w:rPr>
          <w:color w:val="000080"/>
        </w:rPr>
        <w:t>not service connect</w:t>
      </w:r>
      <w:r w:rsidR="00347C04" w:rsidRPr="00076776">
        <w:rPr>
          <w:color w:val="000080"/>
        </w:rPr>
        <w:t>ing</w:t>
      </w:r>
      <w:r w:rsidRPr="00076776">
        <w:rPr>
          <w:color w:val="000080"/>
        </w:rPr>
        <w:t xml:space="preserve"> the left hip p</w:t>
      </w:r>
      <w:r w:rsidR="00347C04" w:rsidRPr="00076776">
        <w:rPr>
          <w:color w:val="000080"/>
        </w:rPr>
        <w:t xml:space="preserve">ain, since it </w:t>
      </w:r>
      <w:r w:rsidRPr="00076776">
        <w:rPr>
          <w:color w:val="000080"/>
        </w:rPr>
        <w:t xml:space="preserve">is established as a component of an unfitting condition adjudicated by the service PEB.  Likewise the Board does not have the latitude of recommending </w:t>
      </w:r>
      <w:r w:rsidR="00347C04" w:rsidRPr="00076776">
        <w:rPr>
          <w:color w:val="000080"/>
        </w:rPr>
        <w:t xml:space="preserve">a lower rating for the right hip condition than that conferred by the PEB, nor does it believe it is fair to do so.  </w:t>
      </w:r>
      <w:r w:rsidR="00FD2456" w:rsidRPr="00076776">
        <w:rPr>
          <w:color w:val="000080"/>
        </w:rPr>
        <w:t>U</w:t>
      </w:r>
      <w:r w:rsidR="00347C04" w:rsidRPr="00076776">
        <w:rPr>
          <w:color w:val="000080"/>
        </w:rPr>
        <w:t xml:space="preserve">nder </w:t>
      </w:r>
      <w:proofErr w:type="spellStart"/>
      <w:r w:rsidR="00347C04" w:rsidRPr="00076776">
        <w:rPr>
          <w:color w:val="000080"/>
        </w:rPr>
        <w:t>DoDI</w:t>
      </w:r>
      <w:proofErr w:type="spellEnd"/>
      <w:r w:rsidR="00347C04" w:rsidRPr="00076776">
        <w:rPr>
          <w:color w:val="000080"/>
        </w:rPr>
        <w:t xml:space="preserve"> 6040.44 the Board could default to the service regulation as the most favorable to the CI</w:t>
      </w:r>
      <w:r w:rsidR="00FD2456" w:rsidRPr="00076776">
        <w:rPr>
          <w:color w:val="000080"/>
        </w:rPr>
        <w:t xml:space="preserve"> and recommend no </w:t>
      </w:r>
      <w:proofErr w:type="spellStart"/>
      <w:r w:rsidR="00FD2456" w:rsidRPr="00076776">
        <w:rPr>
          <w:color w:val="000080"/>
        </w:rPr>
        <w:t>recharacterization</w:t>
      </w:r>
      <w:proofErr w:type="spellEnd"/>
      <w:r w:rsidR="00FD2456" w:rsidRPr="00076776">
        <w:rPr>
          <w:color w:val="000080"/>
        </w:rPr>
        <w:t xml:space="preserve"> of the PEB coding and rating.  </w:t>
      </w:r>
      <w:r w:rsidR="00E7419E">
        <w:rPr>
          <w:color w:val="000080"/>
        </w:rPr>
        <w:t>S</w:t>
      </w:r>
      <w:r w:rsidR="00E7419E" w:rsidRPr="00076776">
        <w:rPr>
          <w:color w:val="000080"/>
        </w:rPr>
        <w:t xml:space="preserve">ince there is a clinical distinction underpinning its decision-making, however, </w:t>
      </w:r>
      <w:r w:rsidR="00E7419E">
        <w:rPr>
          <w:color w:val="000080"/>
        </w:rPr>
        <w:t>t</w:t>
      </w:r>
      <w:r w:rsidR="00FD2456" w:rsidRPr="00076776">
        <w:rPr>
          <w:color w:val="000080"/>
        </w:rPr>
        <w:t>he Board believes</w:t>
      </w:r>
      <w:r w:rsidR="00E7419E">
        <w:rPr>
          <w:color w:val="000080"/>
        </w:rPr>
        <w:t xml:space="preserve"> </w:t>
      </w:r>
      <w:r w:rsidR="00FD2456" w:rsidRPr="00076776">
        <w:rPr>
          <w:color w:val="000080"/>
        </w:rPr>
        <w:t xml:space="preserve">that its position is better reflected by adhering to VASRD </w:t>
      </w:r>
      <w:r w:rsidR="009319D8" w:rsidRPr="00076776">
        <w:rPr>
          <w:color w:val="000080"/>
        </w:rPr>
        <w:t>authority</w:t>
      </w:r>
      <w:r w:rsidR="00FD2456" w:rsidRPr="00076776">
        <w:rPr>
          <w:color w:val="000080"/>
        </w:rPr>
        <w:t xml:space="preserve"> and providing </w:t>
      </w:r>
      <w:r w:rsidR="009319D8" w:rsidRPr="00076776">
        <w:rPr>
          <w:color w:val="000080"/>
        </w:rPr>
        <w:t>separate</w:t>
      </w:r>
      <w:r w:rsidR="00FD2456" w:rsidRPr="00076776">
        <w:rPr>
          <w:color w:val="000080"/>
        </w:rPr>
        <w:t xml:space="preserve"> recommendations for each hip.</w:t>
      </w:r>
      <w:r w:rsidR="009319D8" w:rsidRPr="00076776">
        <w:rPr>
          <w:color w:val="000080"/>
        </w:rPr>
        <w:t xml:space="preserve">  Although VASRD §4.59 (painful motion) is not supported by the evidence </w:t>
      </w:r>
      <w:r w:rsidR="003B42F4" w:rsidRPr="00076776">
        <w:rPr>
          <w:color w:val="000080"/>
        </w:rPr>
        <w:t>as justification of</w:t>
      </w:r>
      <w:r w:rsidR="009319D8" w:rsidRPr="00076776">
        <w:rPr>
          <w:color w:val="000080"/>
        </w:rPr>
        <w:t xml:space="preserve"> a compensable rating for the right hip, VASRD §4.40 (functional loss) </w:t>
      </w:r>
      <w:r w:rsidR="00E059C6" w:rsidRPr="00076776">
        <w:rPr>
          <w:color w:val="000080"/>
        </w:rPr>
        <w:t xml:space="preserve">does provide a basis.  There is no question that the right hip became painful on use and meets the description for the disability covered by §4.40.  The Board therefore recommends a 10% rating for the right hip on that basis, coded 5019-5252 as per the VA decision.  Since the left hip </w:t>
      </w:r>
      <w:r w:rsidR="00AD3BBE" w:rsidRPr="00076776">
        <w:rPr>
          <w:color w:val="000080"/>
        </w:rPr>
        <w:t>disability</w:t>
      </w:r>
      <w:r w:rsidR="00E059C6" w:rsidRPr="00076776">
        <w:rPr>
          <w:color w:val="000080"/>
        </w:rPr>
        <w:t xml:space="preserve"> cannot be </w:t>
      </w:r>
      <w:r w:rsidR="00AD3BBE" w:rsidRPr="00076776">
        <w:rPr>
          <w:color w:val="000080"/>
        </w:rPr>
        <w:t>severed from the spine rating as discussed above, there is not reasonable doubt in the CI’s favor to apply §4.40 for a compensable rating of the joint.  The Board, therefore, recommends addition of left hip pain as an unfitting condition coded 5019-5252 but rated 0%.</w:t>
      </w:r>
    </w:p>
    <w:p w:rsidR="001146A3" w:rsidRPr="00076776" w:rsidRDefault="001146A3" w:rsidP="00076776">
      <w:pPr>
        <w:tabs>
          <w:tab w:val="left" w:pos="288"/>
          <w:tab w:val="left" w:pos="4752"/>
        </w:tabs>
        <w:spacing w:line="240" w:lineRule="exact"/>
        <w:jc w:val="both"/>
        <w:rPr>
          <w:color w:val="000080"/>
        </w:rPr>
      </w:pPr>
    </w:p>
    <w:p w:rsidR="002C6E5B" w:rsidRPr="00076776" w:rsidRDefault="00DB743F" w:rsidP="00076776">
      <w:pPr>
        <w:tabs>
          <w:tab w:val="left" w:pos="288"/>
          <w:tab w:val="left" w:pos="4752"/>
        </w:tabs>
        <w:spacing w:line="240" w:lineRule="exact"/>
        <w:jc w:val="both"/>
        <w:rPr>
          <w:color w:val="000080"/>
        </w:rPr>
      </w:pPr>
      <w:proofErr w:type="spellStart"/>
      <w:proofErr w:type="gramStart"/>
      <w:r w:rsidRPr="00E7419E">
        <w:rPr>
          <w:color w:val="000080"/>
          <w:u w:val="single"/>
        </w:rPr>
        <w:lastRenderedPageBreak/>
        <w:t>Coccy</w:t>
      </w:r>
      <w:r w:rsidR="008F7AB9" w:rsidRPr="00E7419E">
        <w:rPr>
          <w:color w:val="000080"/>
          <w:u w:val="single"/>
        </w:rPr>
        <w:t>dynia</w:t>
      </w:r>
      <w:proofErr w:type="spellEnd"/>
      <w:r w:rsidR="00EC5BB2" w:rsidRPr="00076776">
        <w:rPr>
          <w:color w:val="000080"/>
        </w:rPr>
        <w:t>.</w:t>
      </w:r>
      <w:proofErr w:type="gramEnd"/>
      <w:r w:rsidR="00EC5BB2" w:rsidRPr="00076776">
        <w:rPr>
          <w:color w:val="000080"/>
        </w:rPr>
        <w:t xml:space="preserve">  </w:t>
      </w:r>
      <w:r w:rsidR="00722B95" w:rsidRPr="00076776">
        <w:rPr>
          <w:color w:val="000080"/>
        </w:rPr>
        <w:t xml:space="preserve">The complaint of </w:t>
      </w:r>
      <w:proofErr w:type="spellStart"/>
      <w:r w:rsidR="00722B95" w:rsidRPr="00076776">
        <w:rPr>
          <w:color w:val="000080"/>
        </w:rPr>
        <w:t>coccygeal</w:t>
      </w:r>
      <w:proofErr w:type="spellEnd"/>
      <w:r w:rsidR="00722B95" w:rsidRPr="00076776">
        <w:rPr>
          <w:color w:val="000080"/>
        </w:rPr>
        <w:t xml:space="preserve"> pain was a prominent component of the CI’s overall unfitting condition</w:t>
      </w:r>
      <w:r w:rsidR="003B42F4" w:rsidRPr="00076776">
        <w:rPr>
          <w:color w:val="000080"/>
        </w:rPr>
        <w:t xml:space="preserve"> and was noted in numerous clinical entries in the service record</w:t>
      </w:r>
      <w:r w:rsidR="00722B95" w:rsidRPr="00076776">
        <w:rPr>
          <w:color w:val="000080"/>
        </w:rPr>
        <w:t>.  It was the presenting symptom in the evolution of the back pain and</w:t>
      </w:r>
      <w:r w:rsidR="003B42F4" w:rsidRPr="00076776">
        <w:rPr>
          <w:color w:val="000080"/>
        </w:rPr>
        <w:t>,</w:t>
      </w:r>
      <w:r w:rsidR="00722B95" w:rsidRPr="00076776">
        <w:rPr>
          <w:color w:val="000080"/>
        </w:rPr>
        <w:t xml:space="preserve"> </w:t>
      </w:r>
      <w:r w:rsidR="003124F1" w:rsidRPr="00076776">
        <w:rPr>
          <w:color w:val="000080"/>
        </w:rPr>
        <w:t>by history</w:t>
      </w:r>
      <w:r w:rsidR="003B42F4" w:rsidRPr="00076776">
        <w:rPr>
          <w:color w:val="000080"/>
        </w:rPr>
        <w:t>,</w:t>
      </w:r>
      <w:r w:rsidR="003124F1" w:rsidRPr="00076776">
        <w:rPr>
          <w:color w:val="000080"/>
        </w:rPr>
        <w:t xml:space="preserve"> the most limiting factor in her inability to tolerate prolonged sitting.  </w:t>
      </w:r>
      <w:r w:rsidR="00E320A3" w:rsidRPr="00076776">
        <w:rPr>
          <w:color w:val="000080"/>
        </w:rPr>
        <w:t xml:space="preserve">The NARSUM identified and discussed </w:t>
      </w:r>
      <w:proofErr w:type="spellStart"/>
      <w:r w:rsidR="00E320A3" w:rsidRPr="00076776">
        <w:rPr>
          <w:color w:val="000080"/>
        </w:rPr>
        <w:t>coccydynia</w:t>
      </w:r>
      <w:proofErr w:type="spellEnd"/>
      <w:r w:rsidR="00E320A3" w:rsidRPr="00076776">
        <w:rPr>
          <w:color w:val="000080"/>
        </w:rPr>
        <w:t xml:space="preserve"> and upper back pain separately </w:t>
      </w:r>
      <w:r w:rsidR="00BF494C" w:rsidRPr="00076776">
        <w:rPr>
          <w:color w:val="000080"/>
        </w:rPr>
        <w:t xml:space="preserve">in the discussion of back pain, but as a ‘final diagnosis’ it was incorporated as ‘chronic mechanical low back pain, upper back pain, and </w:t>
      </w:r>
      <w:proofErr w:type="spellStart"/>
      <w:r w:rsidR="00BF494C" w:rsidRPr="00076776">
        <w:rPr>
          <w:color w:val="000080"/>
        </w:rPr>
        <w:t>coccydynia</w:t>
      </w:r>
      <w:proofErr w:type="spellEnd"/>
      <w:r w:rsidR="00BF494C" w:rsidRPr="00076776">
        <w:rPr>
          <w:color w:val="000080"/>
        </w:rPr>
        <w:t xml:space="preserve">’.  </w:t>
      </w:r>
      <w:r w:rsidR="002E7237">
        <w:rPr>
          <w:color w:val="000080"/>
        </w:rPr>
        <w:t>A</w:t>
      </w:r>
      <w:r w:rsidR="00BF494C" w:rsidRPr="00076776">
        <w:rPr>
          <w:color w:val="000080"/>
        </w:rPr>
        <w:t xml:space="preserve"> VA </w:t>
      </w:r>
      <w:r w:rsidR="002E7237">
        <w:rPr>
          <w:color w:val="000080"/>
        </w:rPr>
        <w:t>physician reviewer</w:t>
      </w:r>
      <w:r w:rsidR="00BF494C" w:rsidRPr="00076776">
        <w:rPr>
          <w:color w:val="000080"/>
        </w:rPr>
        <w:t xml:space="preserve"> </w:t>
      </w:r>
      <w:r w:rsidR="008D0D59" w:rsidRPr="00076776">
        <w:rPr>
          <w:color w:val="000080"/>
        </w:rPr>
        <w:t xml:space="preserve">stated, ‘The </w:t>
      </w:r>
      <w:proofErr w:type="spellStart"/>
      <w:r w:rsidR="008D0D59" w:rsidRPr="00076776">
        <w:rPr>
          <w:color w:val="000080"/>
        </w:rPr>
        <w:t>coccydynia</w:t>
      </w:r>
      <w:proofErr w:type="spellEnd"/>
      <w:r w:rsidR="008D0D59" w:rsidRPr="00076776">
        <w:rPr>
          <w:color w:val="000080"/>
        </w:rPr>
        <w:t xml:space="preserve"> was a subjective complaint only, a part of the spine condition, without any objective findings at the time of the exam.  The correct diagnosis should be </w:t>
      </w:r>
      <w:proofErr w:type="spellStart"/>
      <w:r w:rsidR="008D0D59" w:rsidRPr="00076776">
        <w:rPr>
          <w:color w:val="000080"/>
        </w:rPr>
        <w:t>Lumbosacral</w:t>
      </w:r>
      <w:proofErr w:type="spellEnd"/>
      <w:r w:rsidR="008D0D59" w:rsidRPr="00076776">
        <w:rPr>
          <w:color w:val="000080"/>
        </w:rPr>
        <w:t xml:space="preserve"> Strain with </w:t>
      </w:r>
      <w:proofErr w:type="spellStart"/>
      <w:r w:rsidR="008D0D59" w:rsidRPr="00076776">
        <w:rPr>
          <w:color w:val="000080"/>
        </w:rPr>
        <w:t>Coccydynia</w:t>
      </w:r>
      <w:proofErr w:type="spellEnd"/>
      <w:r w:rsidR="008D0D59" w:rsidRPr="00076776">
        <w:rPr>
          <w:color w:val="000080"/>
        </w:rPr>
        <w:t xml:space="preserve"> and Referred Pain into Bilateral Hips.’  No exam in the record documented any </w:t>
      </w:r>
      <w:proofErr w:type="spellStart"/>
      <w:r w:rsidR="008D0D59" w:rsidRPr="00076776">
        <w:rPr>
          <w:color w:val="000080"/>
        </w:rPr>
        <w:t>coccygeal</w:t>
      </w:r>
      <w:proofErr w:type="spellEnd"/>
      <w:r w:rsidR="008D0D59" w:rsidRPr="00076776">
        <w:rPr>
          <w:color w:val="000080"/>
        </w:rPr>
        <w:t xml:space="preserve"> </w:t>
      </w:r>
      <w:r w:rsidR="002C123B" w:rsidRPr="00076776">
        <w:rPr>
          <w:color w:val="000080"/>
        </w:rPr>
        <w:t>tenderness.  Indeed the absence of tenderness is more suggestive of ‘</w:t>
      </w:r>
      <w:proofErr w:type="spellStart"/>
      <w:r w:rsidR="002C123B" w:rsidRPr="00076776">
        <w:rPr>
          <w:color w:val="000080"/>
        </w:rPr>
        <w:t>coccydynia</w:t>
      </w:r>
      <w:proofErr w:type="spellEnd"/>
      <w:r w:rsidR="002C123B" w:rsidRPr="00076776">
        <w:rPr>
          <w:color w:val="000080"/>
        </w:rPr>
        <w:t xml:space="preserve">’ as a symptom, not a diagnosis.  As opined by the MEB </w:t>
      </w:r>
      <w:r w:rsidR="003B651E" w:rsidRPr="00076776">
        <w:rPr>
          <w:color w:val="000080"/>
        </w:rPr>
        <w:t xml:space="preserve">and </w:t>
      </w:r>
      <w:r w:rsidR="002C123B" w:rsidRPr="00076776">
        <w:rPr>
          <w:color w:val="000080"/>
        </w:rPr>
        <w:t>VA physician</w:t>
      </w:r>
      <w:r w:rsidR="003B651E" w:rsidRPr="00076776">
        <w:rPr>
          <w:color w:val="000080"/>
        </w:rPr>
        <w:t>s</w:t>
      </w:r>
      <w:r w:rsidR="002C123B" w:rsidRPr="00076776">
        <w:rPr>
          <w:color w:val="000080"/>
        </w:rPr>
        <w:t xml:space="preserve">, </w:t>
      </w:r>
      <w:proofErr w:type="spellStart"/>
      <w:r w:rsidR="002C123B" w:rsidRPr="00076776">
        <w:rPr>
          <w:color w:val="000080"/>
        </w:rPr>
        <w:t>coccydynia</w:t>
      </w:r>
      <w:proofErr w:type="spellEnd"/>
      <w:r w:rsidR="002C123B" w:rsidRPr="00076776">
        <w:rPr>
          <w:color w:val="000080"/>
        </w:rPr>
        <w:t xml:space="preserve"> translated into </w:t>
      </w:r>
      <w:proofErr w:type="spellStart"/>
      <w:r w:rsidR="002C123B" w:rsidRPr="00076776">
        <w:rPr>
          <w:color w:val="000080"/>
        </w:rPr>
        <w:t>coccygeal</w:t>
      </w:r>
      <w:proofErr w:type="spellEnd"/>
      <w:r w:rsidR="002C123B" w:rsidRPr="00076776">
        <w:rPr>
          <w:color w:val="000080"/>
        </w:rPr>
        <w:t xml:space="preserve"> pain as a component of the overall spine condition.  The VA rater did not make that distinction and provided a separate analogous rating</w:t>
      </w:r>
      <w:r w:rsidR="00B00B0E" w:rsidRPr="00076776">
        <w:rPr>
          <w:color w:val="000080"/>
        </w:rPr>
        <w:t xml:space="preserve"> to a code intended for surgical residuals after removal of the coccyx.  After due deliberation, the Board </w:t>
      </w:r>
      <w:r w:rsidR="002E7237">
        <w:rPr>
          <w:color w:val="000080"/>
        </w:rPr>
        <w:t>does not</w:t>
      </w:r>
      <w:r w:rsidR="00B00B0E" w:rsidRPr="00076776">
        <w:rPr>
          <w:color w:val="000080"/>
        </w:rPr>
        <w:t xml:space="preserve"> find reasonable doubt in the CI’s favor for recommending addition of </w:t>
      </w:r>
      <w:proofErr w:type="spellStart"/>
      <w:r w:rsidR="00B00B0E" w:rsidRPr="00076776">
        <w:rPr>
          <w:color w:val="000080"/>
        </w:rPr>
        <w:t>coccydynia</w:t>
      </w:r>
      <w:proofErr w:type="spellEnd"/>
      <w:r w:rsidR="00B00B0E" w:rsidRPr="00076776">
        <w:rPr>
          <w:color w:val="000080"/>
        </w:rPr>
        <w:t xml:space="preserve"> as a separate unfitting condition for service disability rating.</w:t>
      </w:r>
    </w:p>
    <w:p w:rsidR="002C123B" w:rsidRPr="00076776" w:rsidRDefault="002C123B" w:rsidP="00076776">
      <w:pPr>
        <w:tabs>
          <w:tab w:val="left" w:pos="288"/>
          <w:tab w:val="left" w:pos="4752"/>
        </w:tabs>
        <w:spacing w:line="240" w:lineRule="exact"/>
        <w:jc w:val="both"/>
        <w:rPr>
          <w:color w:val="000080"/>
        </w:rPr>
      </w:pPr>
    </w:p>
    <w:p w:rsidR="00DD3A84" w:rsidRPr="00076776" w:rsidRDefault="008F7AB9" w:rsidP="00076776">
      <w:pPr>
        <w:tabs>
          <w:tab w:val="left" w:pos="288"/>
          <w:tab w:val="left" w:pos="4752"/>
        </w:tabs>
        <w:spacing w:line="240" w:lineRule="exact"/>
        <w:jc w:val="both"/>
        <w:rPr>
          <w:color w:val="000080"/>
        </w:rPr>
      </w:pPr>
      <w:proofErr w:type="gramStart"/>
      <w:r w:rsidRPr="00076776">
        <w:rPr>
          <w:color w:val="000080"/>
          <w:u w:val="single"/>
        </w:rPr>
        <w:t>Migraine Headache</w:t>
      </w:r>
      <w:r w:rsidRPr="00076776">
        <w:rPr>
          <w:color w:val="000080"/>
        </w:rPr>
        <w:t>.</w:t>
      </w:r>
      <w:proofErr w:type="gramEnd"/>
      <w:r w:rsidRPr="00076776">
        <w:rPr>
          <w:color w:val="000080"/>
        </w:rPr>
        <w:t xml:space="preserve">  Th</w:t>
      </w:r>
      <w:r w:rsidR="003B42F4" w:rsidRPr="00076776">
        <w:rPr>
          <w:color w:val="000080"/>
        </w:rPr>
        <w:t>is condition was the only one which</w:t>
      </w:r>
      <w:r w:rsidR="00C157AB" w:rsidRPr="00076776">
        <w:rPr>
          <w:color w:val="000080"/>
        </w:rPr>
        <w:t>, in total,</w:t>
      </w:r>
      <w:r w:rsidR="001F6ED4" w:rsidRPr="00076776">
        <w:rPr>
          <w:color w:val="000080"/>
        </w:rPr>
        <w:t xml:space="preserve"> </w:t>
      </w:r>
      <w:r w:rsidR="00C157AB" w:rsidRPr="00076776">
        <w:rPr>
          <w:color w:val="000080"/>
        </w:rPr>
        <w:t>resulted in a</w:t>
      </w:r>
      <w:r w:rsidR="001F6ED4" w:rsidRPr="00076776">
        <w:rPr>
          <w:color w:val="000080"/>
        </w:rPr>
        <w:t xml:space="preserve"> difference between the PEB’s and the VA’s </w:t>
      </w:r>
      <w:r w:rsidR="00AC17E2" w:rsidRPr="00076776">
        <w:rPr>
          <w:color w:val="000080"/>
        </w:rPr>
        <w:t>original</w:t>
      </w:r>
      <w:r w:rsidR="001F6ED4" w:rsidRPr="00076776">
        <w:rPr>
          <w:color w:val="000080"/>
        </w:rPr>
        <w:t xml:space="preserve"> combined disability rating</w:t>
      </w:r>
      <w:r w:rsidR="00AC17E2" w:rsidRPr="00076776">
        <w:rPr>
          <w:color w:val="000080"/>
        </w:rPr>
        <w:t>s</w:t>
      </w:r>
      <w:r w:rsidR="001F6ED4" w:rsidRPr="00076776">
        <w:rPr>
          <w:color w:val="000080"/>
        </w:rPr>
        <w:t xml:space="preserve">.  </w:t>
      </w:r>
      <w:r w:rsidR="00AC01E4" w:rsidRPr="00076776">
        <w:rPr>
          <w:color w:val="000080"/>
        </w:rPr>
        <w:t xml:space="preserve">The CI suffered an onset of vascular-type headaches as a component of the exacerbation of her symptoms with the trial of chiropractic manipulations.  The condition was not forwarded on the DA 3947 for PEB adjudication, but was mentioned in the NARSUM and addressed specifically in the MEB physical exam.  The latter stated (medical shorthand translated), ‘Migraine headaches, 2-3 times per week, treated successfully with Excedrin’.  The VA rating examiner stated the frequency as ‘once in a week and it lasts for about 2 hours to 2 days’ and also stated, ‘She did not have any </w:t>
      </w:r>
      <w:r w:rsidR="00A46BF2" w:rsidRPr="00076776">
        <w:rPr>
          <w:color w:val="000080"/>
        </w:rPr>
        <w:t xml:space="preserve">prostrating episodes requiring emergency room visits.’  </w:t>
      </w:r>
      <w:r w:rsidR="00792EA4" w:rsidRPr="00076776">
        <w:rPr>
          <w:color w:val="000080"/>
        </w:rPr>
        <w:t xml:space="preserve">Of note, the only other pain medication in use by the CI for any of her conditions at the time of separation was Tylenol.  </w:t>
      </w:r>
      <w:r w:rsidR="00A46BF2" w:rsidRPr="00076776">
        <w:rPr>
          <w:color w:val="000080"/>
        </w:rPr>
        <w:t xml:space="preserve">The Commander’s statement noted that the CI was performing as the Company Executive Officer and elaborated the following physical limitations, ‘Soldier cannot be in any one position (sitting or standing) for more than 15 minutes at a time.  Soldier cannot perform any duties consisting of bending and lifting of heavy objects.’  This provides no support for an argument that headaches were unfitting, nor was the condition covered by the physical profile.  </w:t>
      </w:r>
      <w:r w:rsidR="00DD3A84" w:rsidRPr="00076776">
        <w:rPr>
          <w:color w:val="000080"/>
        </w:rPr>
        <w:t>All evidence considered</w:t>
      </w:r>
      <w:proofErr w:type="gramStart"/>
      <w:r w:rsidR="00DD3A84" w:rsidRPr="00076776">
        <w:rPr>
          <w:color w:val="000080"/>
        </w:rPr>
        <w:t>,</w:t>
      </w:r>
      <w:proofErr w:type="gramEnd"/>
      <w:r w:rsidR="00DD3A84" w:rsidRPr="00076776">
        <w:rPr>
          <w:color w:val="000080"/>
        </w:rPr>
        <w:t xml:space="preserve"> there is not reasonable doubt in the CI’s favor supporting addition of m</w:t>
      </w:r>
      <w:r w:rsidR="00C157AB" w:rsidRPr="00076776">
        <w:rPr>
          <w:color w:val="000080"/>
        </w:rPr>
        <w:t>igraine headache</w:t>
      </w:r>
      <w:r w:rsidR="00DD3A84" w:rsidRPr="00076776">
        <w:rPr>
          <w:color w:val="000080"/>
        </w:rPr>
        <w:t xml:space="preserve"> as an unfitting condition for separation rating.</w:t>
      </w:r>
    </w:p>
    <w:p w:rsidR="008F7AB9" w:rsidRPr="00076776" w:rsidRDefault="008F7AB9" w:rsidP="00076776">
      <w:pPr>
        <w:tabs>
          <w:tab w:val="left" w:pos="288"/>
          <w:tab w:val="left" w:pos="4752"/>
        </w:tabs>
        <w:spacing w:line="240" w:lineRule="exact"/>
        <w:jc w:val="both"/>
        <w:rPr>
          <w:color w:val="000080"/>
        </w:rPr>
      </w:pPr>
    </w:p>
    <w:p w:rsidR="008E2D99" w:rsidRPr="00076776" w:rsidRDefault="002C6E5B" w:rsidP="00076776">
      <w:pPr>
        <w:tabs>
          <w:tab w:val="left" w:pos="288"/>
          <w:tab w:val="left" w:pos="4752"/>
        </w:tabs>
        <w:spacing w:line="240" w:lineRule="exact"/>
        <w:jc w:val="both"/>
        <w:rPr>
          <w:color w:val="000080"/>
        </w:rPr>
      </w:pPr>
      <w:proofErr w:type="gramStart"/>
      <w:r w:rsidRPr="00076776">
        <w:rPr>
          <w:color w:val="000080"/>
          <w:u w:val="single"/>
        </w:rPr>
        <w:t>Other Conditions</w:t>
      </w:r>
      <w:r w:rsidRPr="00076776">
        <w:rPr>
          <w:color w:val="000080"/>
        </w:rPr>
        <w:t>.</w:t>
      </w:r>
      <w:proofErr w:type="gramEnd"/>
      <w:r w:rsidRPr="00076776">
        <w:rPr>
          <w:color w:val="000080"/>
        </w:rPr>
        <w:t xml:space="preserve">  </w:t>
      </w:r>
      <w:r w:rsidR="00694EEA" w:rsidRPr="00076776">
        <w:rPr>
          <w:color w:val="000080"/>
        </w:rPr>
        <w:t xml:space="preserve">The only </w:t>
      </w:r>
      <w:r w:rsidR="00DD3A84" w:rsidRPr="00076776">
        <w:rPr>
          <w:color w:val="000080"/>
        </w:rPr>
        <w:t xml:space="preserve">relevant </w:t>
      </w:r>
      <w:r w:rsidR="00694EEA" w:rsidRPr="00076776">
        <w:rPr>
          <w:color w:val="000080"/>
        </w:rPr>
        <w:t xml:space="preserve">additional conditions documented in the DES packet were </w:t>
      </w:r>
      <w:r w:rsidR="00DD3A84" w:rsidRPr="00076776">
        <w:rPr>
          <w:color w:val="000080"/>
        </w:rPr>
        <w:t xml:space="preserve">upper back pain, a sensory </w:t>
      </w:r>
      <w:r w:rsidR="00DD3A84" w:rsidRPr="00076776">
        <w:rPr>
          <w:color w:val="000080"/>
        </w:rPr>
        <w:lastRenderedPageBreak/>
        <w:t>deficit of the right thigh, a left shoulder condition and a right ankle condition</w:t>
      </w:r>
      <w:r w:rsidR="00EC5BB2" w:rsidRPr="00076776">
        <w:rPr>
          <w:color w:val="000080"/>
        </w:rPr>
        <w:t xml:space="preserve">.  </w:t>
      </w:r>
      <w:r w:rsidR="00DD3A84" w:rsidRPr="00076776">
        <w:rPr>
          <w:color w:val="000080"/>
        </w:rPr>
        <w:t xml:space="preserve">Of these, only the ankle condition was coded by the VA </w:t>
      </w:r>
      <w:r w:rsidR="00792EA4" w:rsidRPr="00076776">
        <w:rPr>
          <w:color w:val="000080"/>
        </w:rPr>
        <w:t>in its original rating decision</w:t>
      </w:r>
      <w:r w:rsidR="002E7237">
        <w:rPr>
          <w:color w:val="000080"/>
        </w:rPr>
        <w:t xml:space="preserve"> </w:t>
      </w:r>
      <w:r w:rsidR="002E7237" w:rsidRPr="00076776">
        <w:rPr>
          <w:color w:val="000080"/>
        </w:rPr>
        <w:t>(rated 0%)</w:t>
      </w:r>
      <w:r w:rsidR="00DD3A84" w:rsidRPr="00076776">
        <w:rPr>
          <w:color w:val="000080"/>
        </w:rPr>
        <w:t>.  The upper back pain was discussed above as a component of the unfitting overall back condition and cannot be rated separately</w:t>
      </w:r>
      <w:r w:rsidR="00792EA4" w:rsidRPr="00076776">
        <w:rPr>
          <w:color w:val="000080"/>
        </w:rPr>
        <w:t xml:space="preserve"> IAW §4.71a.  The MEB physical exam noted an area of numbness on the right thigh as a component of the sensory exam.  Etiology is not clear, but no connection with fitness is in evidence.  The ankle and shoulder conditions were chronic and stable.  They were not under active treatment during the MEB period and were not noted in the Commander’s statement or physical profile.  No link to fitness is in evidence for either of them.</w:t>
      </w:r>
      <w:r w:rsidR="00B71AC0" w:rsidRPr="00076776">
        <w:rPr>
          <w:color w:val="000080"/>
        </w:rPr>
        <w:t xml:space="preserve">  A psychiatric adjustment disorder and gastric reflux disease were </w:t>
      </w:r>
      <w:r w:rsidR="00EC5BB2" w:rsidRPr="00076776">
        <w:rPr>
          <w:color w:val="000080"/>
        </w:rPr>
        <w:t>rated by the VA</w:t>
      </w:r>
      <w:r w:rsidR="00B71AC0" w:rsidRPr="00076776">
        <w:rPr>
          <w:color w:val="000080"/>
        </w:rPr>
        <w:t xml:space="preserve"> within a year of separation</w:t>
      </w:r>
      <w:r w:rsidR="00EC5BB2" w:rsidRPr="00076776">
        <w:rPr>
          <w:color w:val="000080"/>
        </w:rPr>
        <w:t xml:space="preserve">, but the Board does not have the authority under </w:t>
      </w:r>
      <w:proofErr w:type="spellStart"/>
      <w:r w:rsidR="00EC5BB2" w:rsidRPr="00076776">
        <w:rPr>
          <w:color w:val="000080"/>
        </w:rPr>
        <w:t>DoDI</w:t>
      </w:r>
      <w:proofErr w:type="spellEnd"/>
      <w:r w:rsidR="00EC5BB2" w:rsidRPr="00076776">
        <w:rPr>
          <w:color w:val="000080"/>
        </w:rPr>
        <w:t xml:space="preserve"> 6040.44 to render fitness or rating recommendations for any conditions not considered by the DES.  Any other contended conditions, except for those discussed above, remain eligible for </w:t>
      </w:r>
      <w:r w:rsidR="005A5403">
        <w:rPr>
          <w:color w:val="000080"/>
        </w:rPr>
        <w:t>Board for Correction of Military Records (</w:t>
      </w:r>
      <w:r w:rsidR="00EC5BB2" w:rsidRPr="00076776">
        <w:rPr>
          <w:color w:val="000080"/>
        </w:rPr>
        <w:t>BMCR</w:t>
      </w:r>
      <w:r w:rsidR="005A5403">
        <w:rPr>
          <w:color w:val="000080"/>
        </w:rPr>
        <w:t>)</w:t>
      </w:r>
      <w:r w:rsidR="00EC5BB2" w:rsidRPr="00076776">
        <w:rPr>
          <w:color w:val="000080"/>
        </w:rPr>
        <w:t xml:space="preserve"> consideration.</w:t>
      </w:r>
      <w:r w:rsidR="00694EEA" w:rsidRPr="00076776">
        <w:rPr>
          <w:color w:val="000080"/>
        </w:rPr>
        <w:t xml:space="preserve">  </w:t>
      </w:r>
    </w:p>
    <w:p w:rsidR="00B71AC0" w:rsidRPr="00076776" w:rsidRDefault="00B71AC0" w:rsidP="00076776">
      <w:pPr>
        <w:tabs>
          <w:tab w:val="left" w:pos="288"/>
          <w:tab w:val="left" w:pos="4752"/>
        </w:tabs>
        <w:spacing w:line="240" w:lineRule="exact"/>
        <w:jc w:val="both"/>
        <w:rPr>
          <w:color w:val="000080"/>
        </w:rPr>
      </w:pPr>
    </w:p>
    <w:p w:rsidR="00B71AC0" w:rsidRPr="00076776" w:rsidRDefault="00B71AC0" w:rsidP="00076776">
      <w:pPr>
        <w:tabs>
          <w:tab w:val="left" w:pos="288"/>
          <w:tab w:val="left" w:pos="4752"/>
        </w:tabs>
        <w:spacing w:line="240" w:lineRule="exact"/>
        <w:jc w:val="both"/>
        <w:rPr>
          <w:color w:val="000080"/>
        </w:rPr>
      </w:pPr>
      <w:r w:rsidRPr="00076776">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6B56E6" w:rsidRPr="00076776" w:rsidRDefault="00C56FC8" w:rsidP="00076776">
      <w:pPr>
        <w:tabs>
          <w:tab w:val="left" w:pos="288"/>
          <w:tab w:val="left" w:pos="4752"/>
        </w:tabs>
        <w:spacing w:line="240" w:lineRule="exact"/>
        <w:jc w:val="both"/>
        <w:rPr>
          <w:color w:val="000080"/>
        </w:rPr>
      </w:pPr>
      <w:r w:rsidRPr="00076776">
        <w:rPr>
          <w:color w:val="000080"/>
          <w:u w:val="single"/>
        </w:rPr>
        <w:t>BOARD FINDINGS</w:t>
      </w:r>
      <w:r w:rsidRPr="00076776">
        <w:rPr>
          <w:color w:val="000080"/>
        </w:rPr>
        <w:t xml:space="preserve">:  IAW </w:t>
      </w:r>
      <w:proofErr w:type="spellStart"/>
      <w:r w:rsidRPr="00076776">
        <w:rPr>
          <w:color w:val="000080"/>
        </w:rPr>
        <w:t>DoDI</w:t>
      </w:r>
      <w:proofErr w:type="spellEnd"/>
      <w:r w:rsidRPr="00076776">
        <w:rPr>
          <w:color w:val="000080"/>
        </w:rPr>
        <w:t xml:space="preserve"> 6040.44, provisions of </w:t>
      </w:r>
      <w:proofErr w:type="spellStart"/>
      <w:r w:rsidRPr="00076776">
        <w:rPr>
          <w:color w:val="000080"/>
        </w:rPr>
        <w:t>DoD</w:t>
      </w:r>
      <w:proofErr w:type="spellEnd"/>
      <w:r w:rsidRPr="00076776">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076776">
        <w:rPr>
          <w:color w:val="000080"/>
        </w:rPr>
        <w:t xml:space="preserve"> </w:t>
      </w:r>
      <w:r w:rsidRPr="00076776">
        <w:rPr>
          <w:color w:val="000080"/>
        </w:rPr>
        <w:t xml:space="preserve">As discussed above, PEB reliance on the USAPDA pain policy </w:t>
      </w:r>
      <w:r w:rsidR="00C157AB" w:rsidRPr="00076776">
        <w:rPr>
          <w:color w:val="000080"/>
        </w:rPr>
        <w:t xml:space="preserve">for </w:t>
      </w:r>
      <w:r w:rsidR="00154918" w:rsidRPr="00076776">
        <w:rPr>
          <w:color w:val="000080"/>
        </w:rPr>
        <w:t xml:space="preserve">rating the back and hip conditions and AR 635-40 </w:t>
      </w:r>
      <w:r w:rsidRPr="00076776">
        <w:rPr>
          <w:color w:val="000080"/>
        </w:rPr>
        <w:t xml:space="preserve">for rating </w:t>
      </w:r>
      <w:r w:rsidR="00154918" w:rsidRPr="00076776">
        <w:rPr>
          <w:color w:val="000080"/>
        </w:rPr>
        <w:t>t</w:t>
      </w:r>
      <w:r w:rsidR="00C157AB" w:rsidRPr="00076776">
        <w:rPr>
          <w:color w:val="000080"/>
        </w:rPr>
        <w:t>he hip condition</w:t>
      </w:r>
      <w:r w:rsidR="00154918" w:rsidRPr="00076776">
        <w:rPr>
          <w:color w:val="000080"/>
        </w:rPr>
        <w:t xml:space="preserve"> was</w:t>
      </w:r>
      <w:r w:rsidRPr="00076776">
        <w:rPr>
          <w:color w:val="000080"/>
        </w:rPr>
        <w:t xml:space="preserve"> operant in this case and the condition</w:t>
      </w:r>
      <w:r w:rsidR="00154918" w:rsidRPr="00076776">
        <w:rPr>
          <w:color w:val="000080"/>
        </w:rPr>
        <w:t>s were</w:t>
      </w:r>
      <w:r w:rsidRPr="00076776">
        <w:rPr>
          <w:color w:val="000080"/>
        </w:rPr>
        <w:t xml:space="preserve"> adjudicat</w:t>
      </w:r>
      <w:r w:rsidR="00154918" w:rsidRPr="00076776">
        <w:rPr>
          <w:color w:val="000080"/>
        </w:rPr>
        <w:t xml:space="preserve">ed independently of that service policy and regulation </w:t>
      </w:r>
      <w:r w:rsidRPr="00076776">
        <w:rPr>
          <w:color w:val="000080"/>
        </w:rPr>
        <w:t xml:space="preserve">by the Board. </w:t>
      </w:r>
      <w:r w:rsidR="00154918" w:rsidRPr="00076776">
        <w:rPr>
          <w:color w:val="000080"/>
        </w:rPr>
        <w:t xml:space="preserve"> In the matter of the back condition, the Board unanimously recommends a rating of 10% coded 5237 IAW VASRD §4.71a.  </w:t>
      </w:r>
      <w:r w:rsidR="009C7FC6" w:rsidRPr="00076776">
        <w:rPr>
          <w:color w:val="000080"/>
        </w:rPr>
        <w:t xml:space="preserve">In the matter of the </w:t>
      </w:r>
      <w:proofErr w:type="spellStart"/>
      <w:r w:rsidR="009C7FC6" w:rsidRPr="00076776">
        <w:rPr>
          <w:color w:val="000080"/>
        </w:rPr>
        <w:t>coccydynia</w:t>
      </w:r>
      <w:proofErr w:type="spellEnd"/>
      <w:r w:rsidR="009C7FC6" w:rsidRPr="00076776">
        <w:rPr>
          <w:color w:val="000080"/>
        </w:rPr>
        <w:t xml:space="preserve"> condition, the Board unanimously agrees that it is integral to the unfitting back condition and </w:t>
      </w:r>
      <w:r w:rsidR="006B56E6" w:rsidRPr="00076776">
        <w:rPr>
          <w:color w:val="000080"/>
        </w:rPr>
        <w:t>subsumed under the preceding spine rating IAW VASRD §4.71a</w:t>
      </w:r>
      <w:r w:rsidR="009C7FC6" w:rsidRPr="00076776">
        <w:rPr>
          <w:color w:val="000080"/>
        </w:rPr>
        <w:t xml:space="preserve">.  </w:t>
      </w:r>
      <w:r w:rsidR="005808D3" w:rsidRPr="00076776">
        <w:rPr>
          <w:color w:val="000080"/>
        </w:rPr>
        <w:t xml:space="preserve">In the matter of the bilateral hip condition, the Board unanimously recommends that each joint be separately adjudicated as follows: </w:t>
      </w:r>
      <w:r w:rsidR="009C7FC6" w:rsidRPr="00076776">
        <w:rPr>
          <w:color w:val="000080"/>
        </w:rPr>
        <w:t xml:space="preserve">an </w:t>
      </w:r>
      <w:r w:rsidR="005808D3" w:rsidRPr="00076776">
        <w:rPr>
          <w:color w:val="000080"/>
        </w:rPr>
        <w:t xml:space="preserve">unfitting right hip condition coded 5019-5252 and rated 10%; and, </w:t>
      </w:r>
      <w:r w:rsidR="009C7FC6" w:rsidRPr="00076776">
        <w:rPr>
          <w:color w:val="000080"/>
        </w:rPr>
        <w:t xml:space="preserve">an </w:t>
      </w:r>
      <w:r w:rsidR="005808D3" w:rsidRPr="00076776">
        <w:rPr>
          <w:color w:val="000080"/>
        </w:rPr>
        <w:t xml:space="preserve">unfitting left hip </w:t>
      </w:r>
      <w:r w:rsidR="009C7FC6" w:rsidRPr="00076776">
        <w:rPr>
          <w:color w:val="000080"/>
        </w:rPr>
        <w:t>condition</w:t>
      </w:r>
      <w:r w:rsidR="005808D3" w:rsidRPr="00076776">
        <w:rPr>
          <w:color w:val="000080"/>
        </w:rPr>
        <w:t xml:space="preserve"> coded 5019-5252 and rated 0%</w:t>
      </w:r>
      <w:r w:rsidR="00C157AB" w:rsidRPr="00076776">
        <w:rPr>
          <w:color w:val="000080"/>
        </w:rPr>
        <w:t xml:space="preserve"> (also subsumed under the spine rating)</w:t>
      </w:r>
      <w:r w:rsidR="005808D3" w:rsidRPr="00076776">
        <w:rPr>
          <w:color w:val="000080"/>
        </w:rPr>
        <w:t xml:space="preserve">; both IAW VASRD §4.71a.  </w:t>
      </w:r>
      <w:r w:rsidR="009C7FC6" w:rsidRPr="00076776">
        <w:rPr>
          <w:color w:val="000080"/>
        </w:rPr>
        <w:t xml:space="preserve">In the matter of the migraine headache condition, the Board unanimously agrees that it cannot recommend a finding of unfit for additional rating at separation.  </w:t>
      </w:r>
      <w:r w:rsidR="006B56E6" w:rsidRPr="00076776">
        <w:rPr>
          <w:color w:val="000080"/>
        </w:rPr>
        <w:t>In the matter of the upper back pain, sensory deficit of the right thigh, left shoulder condition, right ankle condition or any other medical conditions eligible for Board consideration; the Board unanimously agrees that it cannot recommend any findings of unfit for additional rating at separation.</w:t>
      </w:r>
    </w:p>
    <w:p w:rsidR="002E7237" w:rsidRPr="00D91DA6" w:rsidRDefault="002E7237" w:rsidP="002E7237">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2E7237" w:rsidRPr="00A90D55" w:rsidRDefault="002E7237" w:rsidP="002E7237">
      <w:pPr>
        <w:tabs>
          <w:tab w:val="left" w:pos="288"/>
          <w:tab w:val="left" w:pos="4752"/>
        </w:tabs>
        <w:spacing w:line="240" w:lineRule="exact"/>
        <w:jc w:val="both"/>
        <w:rPr>
          <w:color w:val="000080"/>
        </w:rPr>
      </w:pPr>
    </w:p>
    <w:p w:rsidR="00C56FC8" w:rsidRPr="00436DC5" w:rsidRDefault="00C56FC8" w:rsidP="00436DC5">
      <w:pPr>
        <w:tabs>
          <w:tab w:val="left" w:pos="288"/>
          <w:tab w:val="left" w:pos="4752"/>
        </w:tabs>
        <w:spacing w:line="240" w:lineRule="exact"/>
        <w:jc w:val="both"/>
        <w:rPr>
          <w:color w:val="000080"/>
        </w:rPr>
      </w:pPr>
      <w:r w:rsidRPr="00076776">
        <w:rPr>
          <w:color w:val="000080"/>
          <w:u w:val="single"/>
        </w:rPr>
        <w:lastRenderedPageBreak/>
        <w:t>RECOMMENDATION</w:t>
      </w:r>
      <w:r w:rsidRPr="00076776">
        <w:rPr>
          <w:color w:val="000080"/>
        </w:rPr>
        <w:t xml:space="preserve">: </w:t>
      </w:r>
      <w:r w:rsidR="006B56E6" w:rsidRPr="00076776">
        <w:rPr>
          <w:color w:val="000080"/>
        </w:rPr>
        <w:t xml:space="preserve"> </w:t>
      </w:r>
      <w:r w:rsidRPr="00076776">
        <w:rPr>
          <w:color w:val="000080"/>
        </w:rPr>
        <w:t>The Board recommends that the CI’s prior determination be modified as follows, effective as of the date of her prior medical separation.</w:t>
      </w:r>
    </w:p>
    <w:p w:rsidR="00C56FC8" w:rsidRDefault="00C56FC8" w:rsidP="00C56FC8">
      <w:pPr>
        <w:tabs>
          <w:tab w:val="left" w:pos="288"/>
          <w:tab w:val="left" w:pos="4752"/>
        </w:tabs>
        <w:spacing w:line="240" w:lineRule="exact"/>
        <w:jc w:val="both"/>
        <w:rPr>
          <w:rFonts w:asciiTheme="minorHAnsi" w:hAnsiTheme="minorHAnsi"/>
          <w:color w:val="FF0000"/>
          <w:szCs w:val="24"/>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0"/>
        <w:gridCol w:w="1706"/>
        <w:gridCol w:w="1084"/>
      </w:tblGrid>
      <w:tr w:rsidR="0003251D" w:rsidRPr="00533FB5" w:rsidTr="005C2E5A">
        <w:trPr>
          <w:trHeight w:val="287"/>
        </w:trPr>
        <w:tc>
          <w:tcPr>
            <w:tcW w:w="5490" w:type="dxa"/>
            <w:shd w:val="clear" w:color="auto" w:fill="D9D9D9"/>
          </w:tcPr>
          <w:p w:rsidR="0003251D" w:rsidRPr="00A867F0" w:rsidRDefault="0003251D" w:rsidP="005C2E5A">
            <w:pPr>
              <w:tabs>
                <w:tab w:val="left" w:pos="288"/>
                <w:tab w:val="left" w:pos="4752"/>
              </w:tabs>
              <w:spacing w:before="40" w:line="240" w:lineRule="exact"/>
              <w:jc w:val="center"/>
              <w:rPr>
                <w:b/>
                <w:color w:val="000080"/>
                <w:szCs w:val="24"/>
              </w:rPr>
            </w:pPr>
            <w:r>
              <w:rPr>
                <w:b/>
                <w:color w:val="000080"/>
                <w:szCs w:val="24"/>
              </w:rPr>
              <w:t>UNFITTING CONDITION</w:t>
            </w:r>
          </w:p>
        </w:tc>
        <w:tc>
          <w:tcPr>
            <w:tcW w:w="1706" w:type="dxa"/>
            <w:shd w:val="clear" w:color="auto" w:fill="D9D9D9"/>
          </w:tcPr>
          <w:p w:rsidR="0003251D" w:rsidRPr="00A867F0" w:rsidRDefault="0003251D" w:rsidP="005C2E5A">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03251D" w:rsidRPr="00A867F0" w:rsidRDefault="0003251D" w:rsidP="005C2E5A">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03251D" w:rsidRPr="00533FB5" w:rsidTr="005C2E5A">
        <w:tc>
          <w:tcPr>
            <w:tcW w:w="5490" w:type="dxa"/>
          </w:tcPr>
          <w:p w:rsidR="0003251D" w:rsidRPr="00A867F0" w:rsidRDefault="0003251D" w:rsidP="005C2E5A">
            <w:pPr>
              <w:tabs>
                <w:tab w:val="left" w:pos="288"/>
                <w:tab w:val="left" w:pos="4752"/>
              </w:tabs>
              <w:spacing w:before="20" w:after="20" w:line="240" w:lineRule="exact"/>
              <w:jc w:val="both"/>
              <w:rPr>
                <w:color w:val="000080"/>
                <w:szCs w:val="24"/>
              </w:rPr>
            </w:pPr>
            <w:r>
              <w:rPr>
                <w:color w:val="000080"/>
                <w:szCs w:val="24"/>
              </w:rPr>
              <w:t xml:space="preserve">Back Pain with </w:t>
            </w:r>
            <w:proofErr w:type="spellStart"/>
            <w:r>
              <w:rPr>
                <w:color w:val="000080"/>
                <w:szCs w:val="24"/>
              </w:rPr>
              <w:t>Coccydynia</w:t>
            </w:r>
            <w:proofErr w:type="spellEnd"/>
          </w:p>
        </w:tc>
        <w:tc>
          <w:tcPr>
            <w:tcW w:w="1706" w:type="dxa"/>
          </w:tcPr>
          <w:p w:rsidR="0003251D" w:rsidRPr="00A867F0" w:rsidRDefault="0003251D" w:rsidP="005C2E5A">
            <w:pPr>
              <w:tabs>
                <w:tab w:val="left" w:pos="288"/>
                <w:tab w:val="left" w:pos="4752"/>
              </w:tabs>
              <w:spacing w:line="240" w:lineRule="exact"/>
              <w:jc w:val="center"/>
              <w:rPr>
                <w:color w:val="000080"/>
                <w:szCs w:val="24"/>
              </w:rPr>
            </w:pPr>
            <w:r>
              <w:rPr>
                <w:color w:val="000080"/>
                <w:szCs w:val="24"/>
              </w:rPr>
              <w:t>5237</w:t>
            </w:r>
          </w:p>
        </w:tc>
        <w:tc>
          <w:tcPr>
            <w:tcW w:w="1084" w:type="dxa"/>
          </w:tcPr>
          <w:p w:rsidR="0003251D" w:rsidRPr="00A867F0" w:rsidRDefault="0003251D" w:rsidP="005C2E5A">
            <w:pPr>
              <w:tabs>
                <w:tab w:val="left" w:pos="288"/>
                <w:tab w:val="left" w:pos="4752"/>
              </w:tabs>
              <w:spacing w:line="240" w:lineRule="exact"/>
              <w:jc w:val="center"/>
              <w:rPr>
                <w:color w:val="000080"/>
                <w:szCs w:val="24"/>
              </w:rPr>
            </w:pPr>
            <w:r>
              <w:rPr>
                <w:color w:val="000080"/>
                <w:szCs w:val="24"/>
              </w:rPr>
              <w:t>10%</w:t>
            </w:r>
          </w:p>
        </w:tc>
      </w:tr>
      <w:tr w:rsidR="0003251D" w:rsidRPr="00533FB5" w:rsidTr="005C2E5A">
        <w:tc>
          <w:tcPr>
            <w:tcW w:w="5490" w:type="dxa"/>
          </w:tcPr>
          <w:p w:rsidR="0003251D" w:rsidRDefault="0003251D" w:rsidP="005C2E5A">
            <w:pPr>
              <w:tabs>
                <w:tab w:val="left" w:pos="288"/>
                <w:tab w:val="left" w:pos="4752"/>
              </w:tabs>
              <w:spacing w:before="20" w:after="20" w:line="240" w:lineRule="exact"/>
              <w:jc w:val="both"/>
              <w:rPr>
                <w:color w:val="000080"/>
                <w:szCs w:val="24"/>
              </w:rPr>
            </w:pPr>
            <w:r>
              <w:rPr>
                <w:color w:val="000080"/>
                <w:szCs w:val="24"/>
              </w:rPr>
              <w:t xml:space="preserve">Bursitis and </w:t>
            </w:r>
            <w:proofErr w:type="spellStart"/>
            <w:r>
              <w:rPr>
                <w:color w:val="000080"/>
                <w:szCs w:val="24"/>
              </w:rPr>
              <w:t>Chondrolysis</w:t>
            </w:r>
            <w:proofErr w:type="spellEnd"/>
            <w:r>
              <w:rPr>
                <w:color w:val="000080"/>
                <w:szCs w:val="24"/>
              </w:rPr>
              <w:t xml:space="preserve"> Right Hip</w:t>
            </w:r>
          </w:p>
        </w:tc>
        <w:tc>
          <w:tcPr>
            <w:tcW w:w="1706" w:type="dxa"/>
          </w:tcPr>
          <w:p w:rsidR="0003251D" w:rsidRPr="00A867F0" w:rsidRDefault="0003251D" w:rsidP="005C2E5A">
            <w:pPr>
              <w:tabs>
                <w:tab w:val="left" w:pos="288"/>
                <w:tab w:val="left" w:pos="4752"/>
              </w:tabs>
              <w:spacing w:line="240" w:lineRule="exact"/>
              <w:jc w:val="center"/>
              <w:rPr>
                <w:color w:val="000080"/>
                <w:szCs w:val="24"/>
              </w:rPr>
            </w:pPr>
            <w:r>
              <w:rPr>
                <w:color w:val="000080"/>
                <w:szCs w:val="24"/>
              </w:rPr>
              <w:t>5019-5252</w:t>
            </w:r>
          </w:p>
        </w:tc>
        <w:tc>
          <w:tcPr>
            <w:tcW w:w="1084" w:type="dxa"/>
          </w:tcPr>
          <w:p w:rsidR="0003251D" w:rsidRDefault="0003251D" w:rsidP="005C2E5A">
            <w:pPr>
              <w:tabs>
                <w:tab w:val="left" w:pos="288"/>
                <w:tab w:val="left" w:pos="4752"/>
              </w:tabs>
              <w:spacing w:line="240" w:lineRule="exact"/>
              <w:jc w:val="center"/>
              <w:rPr>
                <w:color w:val="000080"/>
                <w:szCs w:val="24"/>
              </w:rPr>
            </w:pPr>
            <w:r>
              <w:rPr>
                <w:color w:val="000080"/>
                <w:szCs w:val="24"/>
              </w:rPr>
              <w:t>10%</w:t>
            </w:r>
          </w:p>
        </w:tc>
      </w:tr>
      <w:tr w:rsidR="0003251D" w:rsidRPr="00533FB5" w:rsidTr="005C2E5A">
        <w:tc>
          <w:tcPr>
            <w:tcW w:w="5490" w:type="dxa"/>
          </w:tcPr>
          <w:p w:rsidR="0003251D" w:rsidRDefault="0003251D" w:rsidP="005C2E5A">
            <w:pPr>
              <w:tabs>
                <w:tab w:val="left" w:pos="288"/>
                <w:tab w:val="left" w:pos="4752"/>
              </w:tabs>
              <w:spacing w:before="20" w:after="20" w:line="240" w:lineRule="exact"/>
              <w:jc w:val="both"/>
              <w:rPr>
                <w:color w:val="000080"/>
                <w:szCs w:val="24"/>
              </w:rPr>
            </w:pPr>
            <w:r>
              <w:rPr>
                <w:color w:val="000080"/>
                <w:szCs w:val="24"/>
              </w:rPr>
              <w:t>Left Hip Pain Secondary to Back Pain</w:t>
            </w:r>
          </w:p>
        </w:tc>
        <w:tc>
          <w:tcPr>
            <w:tcW w:w="1706" w:type="dxa"/>
          </w:tcPr>
          <w:p w:rsidR="0003251D" w:rsidRPr="00A867F0" w:rsidRDefault="0003251D" w:rsidP="005C2E5A">
            <w:pPr>
              <w:tabs>
                <w:tab w:val="left" w:pos="288"/>
                <w:tab w:val="left" w:pos="4752"/>
              </w:tabs>
              <w:spacing w:line="240" w:lineRule="exact"/>
              <w:jc w:val="center"/>
              <w:rPr>
                <w:color w:val="000080"/>
                <w:szCs w:val="24"/>
              </w:rPr>
            </w:pPr>
            <w:r>
              <w:rPr>
                <w:color w:val="000080"/>
                <w:szCs w:val="24"/>
              </w:rPr>
              <w:t>5019-5252</w:t>
            </w:r>
          </w:p>
        </w:tc>
        <w:tc>
          <w:tcPr>
            <w:tcW w:w="1084" w:type="dxa"/>
          </w:tcPr>
          <w:p w:rsidR="0003251D" w:rsidRDefault="0003251D" w:rsidP="005C2E5A">
            <w:pPr>
              <w:tabs>
                <w:tab w:val="left" w:pos="288"/>
                <w:tab w:val="left" w:pos="4752"/>
              </w:tabs>
              <w:spacing w:line="240" w:lineRule="exact"/>
              <w:jc w:val="center"/>
              <w:rPr>
                <w:color w:val="000080"/>
                <w:szCs w:val="24"/>
              </w:rPr>
            </w:pPr>
            <w:r>
              <w:rPr>
                <w:color w:val="000080"/>
                <w:szCs w:val="24"/>
              </w:rPr>
              <w:t xml:space="preserve"> 0%</w:t>
            </w:r>
          </w:p>
        </w:tc>
      </w:tr>
      <w:tr w:rsidR="0003251D" w:rsidRPr="00533FB5" w:rsidTr="005C2E5A">
        <w:tblPrEx>
          <w:tblLook w:val="0000"/>
        </w:tblPrEx>
        <w:trPr>
          <w:gridBefore w:val="1"/>
          <w:wBefore w:w="5490" w:type="dxa"/>
          <w:trHeight w:val="287"/>
        </w:trPr>
        <w:tc>
          <w:tcPr>
            <w:tcW w:w="1706" w:type="dxa"/>
            <w:tcBorders>
              <w:left w:val="single" w:sz="4" w:space="0" w:color="auto"/>
              <w:bottom w:val="single" w:sz="4" w:space="0" w:color="000000"/>
            </w:tcBorders>
            <w:shd w:val="clear" w:color="auto" w:fill="D9D9D9" w:themeFill="background1" w:themeFillShade="D9"/>
          </w:tcPr>
          <w:p w:rsidR="0003251D" w:rsidRPr="00A867F0" w:rsidRDefault="0003251D" w:rsidP="005C2E5A">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03251D" w:rsidRPr="005A258C" w:rsidRDefault="0003251D" w:rsidP="005C2E5A">
            <w:pPr>
              <w:tabs>
                <w:tab w:val="left" w:pos="288"/>
                <w:tab w:val="left" w:pos="4752"/>
              </w:tabs>
              <w:spacing w:before="40" w:line="240" w:lineRule="exact"/>
              <w:jc w:val="center"/>
              <w:rPr>
                <w:b/>
                <w:color w:val="000080"/>
                <w:szCs w:val="24"/>
              </w:rPr>
            </w:pPr>
            <w:r>
              <w:rPr>
                <w:b/>
                <w:color w:val="000080"/>
                <w:szCs w:val="24"/>
              </w:rPr>
              <w:t>20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4C1AE6">
        <w:rPr>
          <w:color w:val="000080"/>
        </w:rPr>
        <w:t>0115</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D91DA6" w:rsidRPr="00D91DA6" w:rsidRDefault="00C30A97" w:rsidP="007F48B3">
      <w:pPr>
        <w:tabs>
          <w:tab w:val="left" w:pos="0"/>
          <w:tab w:val="left" w:pos="4320"/>
        </w:tabs>
        <w:spacing w:line="240" w:lineRule="exact"/>
        <w:jc w:val="both"/>
        <w:rPr>
          <w:color w:val="000080"/>
        </w:rPr>
      </w:pPr>
      <w:r>
        <w:rPr>
          <w:color w:val="000080"/>
        </w:rPr>
        <w:t xml:space="preserve">                             </w:t>
      </w:r>
    </w:p>
    <w:p w:rsidR="007F48B3" w:rsidRDefault="00C30A97" w:rsidP="00875F2D">
      <w:pPr>
        <w:tabs>
          <w:tab w:val="left" w:pos="288"/>
          <w:tab w:val="left" w:pos="4320"/>
          <w:tab w:val="left" w:pos="4410"/>
          <w:tab w:val="left" w:pos="4770"/>
          <w:tab w:val="left" w:pos="4860"/>
          <w:tab w:val="left" w:pos="5040"/>
        </w:tabs>
        <w:spacing w:line="240" w:lineRule="exact"/>
        <w:jc w:val="both"/>
        <w:rPr>
          <w:color w:val="000080"/>
        </w:rPr>
      </w:pPr>
      <w:r>
        <w:rPr>
          <w:color w:val="000080"/>
        </w:rPr>
        <w:tab/>
        <w:t xml:space="preserve">                           </w:t>
      </w:r>
      <w:r w:rsidR="00D91DA6" w:rsidRPr="00D91DA6">
        <w:rPr>
          <w:color w:val="000080"/>
        </w:rPr>
        <w:t>Physical Disability</w:t>
      </w:r>
      <w:r w:rsidR="00D91DA6">
        <w:rPr>
          <w:color w:val="000080"/>
        </w:rPr>
        <w:t xml:space="preserve"> </w:t>
      </w:r>
      <w:r w:rsidR="00D91DA6" w:rsidRPr="00D91DA6">
        <w:rPr>
          <w:color w:val="000080"/>
        </w:rPr>
        <w:t>Board of Review</w:t>
      </w:r>
    </w:p>
    <w:p w:rsidR="007F48B3" w:rsidRDefault="007F48B3">
      <w:pPr>
        <w:rPr>
          <w:color w:val="000080"/>
        </w:rPr>
      </w:pPr>
      <w:r>
        <w:rPr>
          <w:color w:val="000080"/>
        </w:rPr>
        <w:br w:type="page"/>
      </w:r>
    </w:p>
    <w:p w:rsidR="007F48B3" w:rsidRDefault="007F48B3" w:rsidP="007F48B3">
      <w:pPr>
        <w:pStyle w:val="Default"/>
        <w:framePr w:w="16566" w:wrap="auto" w:vAnchor="page" w:hAnchor="page" w:x="1" w:y="1"/>
      </w:pPr>
      <w:r>
        <w:rPr>
          <w:noProof/>
        </w:rPr>
        <w:lastRenderedPageBreak/>
        <w:drawing>
          <wp:inline distT="0" distB="0" distL="0" distR="0">
            <wp:extent cx="774382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43825" cy="10029825"/>
                    </a:xfrm>
                    <a:prstGeom prst="rect">
                      <a:avLst/>
                    </a:prstGeom>
                    <a:noFill/>
                    <a:ln w="9525">
                      <a:noFill/>
                      <a:miter lim="800000"/>
                      <a:headEnd/>
                      <a:tailEnd/>
                    </a:ln>
                  </pic:spPr>
                </pic:pic>
              </a:graphicData>
            </a:graphic>
          </wp:inline>
        </w:drawing>
      </w:r>
    </w:p>
    <w:p w:rsidR="00B522CD" w:rsidRDefault="00B522CD" w:rsidP="00875F2D">
      <w:pPr>
        <w:tabs>
          <w:tab w:val="left" w:pos="288"/>
          <w:tab w:val="left" w:pos="4320"/>
          <w:tab w:val="left" w:pos="4410"/>
          <w:tab w:val="left" w:pos="4770"/>
          <w:tab w:val="left" w:pos="4860"/>
          <w:tab w:val="left" w:pos="5040"/>
        </w:tabs>
        <w:spacing w:line="240" w:lineRule="exact"/>
        <w:jc w:val="both"/>
        <w:rPr>
          <w:color w:val="000080"/>
        </w:rPr>
      </w:pP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p w:rsidR="000379D0" w:rsidRPr="000E0993" w:rsidRDefault="000379D0"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0379D0" w:rsidRPr="000E099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9B" w:rsidRDefault="0040389B">
      <w:r>
        <w:separator/>
      </w:r>
    </w:p>
  </w:endnote>
  <w:endnote w:type="continuationSeparator" w:id="0">
    <w:p w:rsidR="0040389B" w:rsidRDefault="0040389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5E05C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5E05C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F48B3">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4C1AE6">
      <w:rPr>
        <w:caps/>
        <w:color w:val="000080"/>
      </w:rPr>
      <w:t>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9B" w:rsidRDefault="0040389B">
      <w:r>
        <w:separator/>
      </w:r>
    </w:p>
  </w:footnote>
  <w:footnote w:type="continuationSeparator" w:id="0">
    <w:p w:rsidR="0040389B" w:rsidRDefault="004038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40289"/>
  </w:hdrShapeDefaults>
  <w:footnotePr>
    <w:numRestart w:val="eachSect"/>
    <w:footnote w:id="-1"/>
    <w:footnote w:id="0"/>
  </w:footnotePr>
  <w:endnotePr>
    <w:endnote w:id="-1"/>
    <w:endnote w:id="0"/>
  </w:endnotePr>
  <w:compat/>
  <w:rsids>
    <w:rsidRoot w:val="001C28D1"/>
    <w:rsid w:val="000059FA"/>
    <w:rsid w:val="00010ABA"/>
    <w:rsid w:val="00013417"/>
    <w:rsid w:val="000145C2"/>
    <w:rsid w:val="00022FAA"/>
    <w:rsid w:val="00023CCD"/>
    <w:rsid w:val="00023D43"/>
    <w:rsid w:val="0003251D"/>
    <w:rsid w:val="00035C3A"/>
    <w:rsid w:val="000379D0"/>
    <w:rsid w:val="00040FC4"/>
    <w:rsid w:val="000416F8"/>
    <w:rsid w:val="00051622"/>
    <w:rsid w:val="00053D7C"/>
    <w:rsid w:val="00060F92"/>
    <w:rsid w:val="00072433"/>
    <w:rsid w:val="00076776"/>
    <w:rsid w:val="0008708B"/>
    <w:rsid w:val="00092D9E"/>
    <w:rsid w:val="000A2BCE"/>
    <w:rsid w:val="000A4BBA"/>
    <w:rsid w:val="000C3C13"/>
    <w:rsid w:val="000C7DE4"/>
    <w:rsid w:val="000D15E7"/>
    <w:rsid w:val="000D248A"/>
    <w:rsid w:val="000D43F9"/>
    <w:rsid w:val="000D4717"/>
    <w:rsid w:val="000D7D55"/>
    <w:rsid w:val="000E0993"/>
    <w:rsid w:val="000F02BE"/>
    <w:rsid w:val="000F427B"/>
    <w:rsid w:val="0010417F"/>
    <w:rsid w:val="0010530E"/>
    <w:rsid w:val="001103CD"/>
    <w:rsid w:val="001146A3"/>
    <w:rsid w:val="00114F20"/>
    <w:rsid w:val="001219DF"/>
    <w:rsid w:val="001231DC"/>
    <w:rsid w:val="001315DD"/>
    <w:rsid w:val="00133177"/>
    <w:rsid w:val="00135385"/>
    <w:rsid w:val="001364D1"/>
    <w:rsid w:val="001541C5"/>
    <w:rsid w:val="00154918"/>
    <w:rsid w:val="00155B63"/>
    <w:rsid w:val="00177659"/>
    <w:rsid w:val="00182A4C"/>
    <w:rsid w:val="00185ECB"/>
    <w:rsid w:val="0019273F"/>
    <w:rsid w:val="00194930"/>
    <w:rsid w:val="001A7538"/>
    <w:rsid w:val="001B5B59"/>
    <w:rsid w:val="001C181A"/>
    <w:rsid w:val="001C2053"/>
    <w:rsid w:val="001C28D1"/>
    <w:rsid w:val="001C7418"/>
    <w:rsid w:val="001D0051"/>
    <w:rsid w:val="001D1B6D"/>
    <w:rsid w:val="001D2224"/>
    <w:rsid w:val="001D68CF"/>
    <w:rsid w:val="001D6A8C"/>
    <w:rsid w:val="001D7A56"/>
    <w:rsid w:val="001E18E2"/>
    <w:rsid w:val="001F6ED4"/>
    <w:rsid w:val="002060B6"/>
    <w:rsid w:val="002132B1"/>
    <w:rsid w:val="00216049"/>
    <w:rsid w:val="00217C09"/>
    <w:rsid w:val="00225196"/>
    <w:rsid w:val="00225CB4"/>
    <w:rsid w:val="00232C9B"/>
    <w:rsid w:val="002338CA"/>
    <w:rsid w:val="0024227D"/>
    <w:rsid w:val="00246860"/>
    <w:rsid w:val="0025183C"/>
    <w:rsid w:val="00255049"/>
    <w:rsid w:val="0026318D"/>
    <w:rsid w:val="0027159C"/>
    <w:rsid w:val="00274549"/>
    <w:rsid w:val="00274E46"/>
    <w:rsid w:val="00276C86"/>
    <w:rsid w:val="002B03B2"/>
    <w:rsid w:val="002B0749"/>
    <w:rsid w:val="002C123B"/>
    <w:rsid w:val="002C6E5B"/>
    <w:rsid w:val="002D18B4"/>
    <w:rsid w:val="002E1877"/>
    <w:rsid w:val="002E1C31"/>
    <w:rsid w:val="002E333A"/>
    <w:rsid w:val="002E3474"/>
    <w:rsid w:val="002E7237"/>
    <w:rsid w:val="002E764B"/>
    <w:rsid w:val="002F287E"/>
    <w:rsid w:val="002F7F81"/>
    <w:rsid w:val="0030678B"/>
    <w:rsid w:val="00310CD7"/>
    <w:rsid w:val="003124F1"/>
    <w:rsid w:val="00323E70"/>
    <w:rsid w:val="003320E8"/>
    <w:rsid w:val="00333C6B"/>
    <w:rsid w:val="0033555E"/>
    <w:rsid w:val="00337351"/>
    <w:rsid w:val="00341A54"/>
    <w:rsid w:val="00347C04"/>
    <w:rsid w:val="00351498"/>
    <w:rsid w:val="0036319E"/>
    <w:rsid w:val="00363362"/>
    <w:rsid w:val="0037520D"/>
    <w:rsid w:val="0037628C"/>
    <w:rsid w:val="00377BD2"/>
    <w:rsid w:val="003857D4"/>
    <w:rsid w:val="00385D6F"/>
    <w:rsid w:val="00387095"/>
    <w:rsid w:val="00390092"/>
    <w:rsid w:val="00393651"/>
    <w:rsid w:val="003A41BA"/>
    <w:rsid w:val="003A6A99"/>
    <w:rsid w:val="003B227A"/>
    <w:rsid w:val="003B42F4"/>
    <w:rsid w:val="003B651E"/>
    <w:rsid w:val="003D2BA3"/>
    <w:rsid w:val="003D7DDB"/>
    <w:rsid w:val="003E02C7"/>
    <w:rsid w:val="003E0543"/>
    <w:rsid w:val="003E31E3"/>
    <w:rsid w:val="003F58B0"/>
    <w:rsid w:val="004007E9"/>
    <w:rsid w:val="00401BBC"/>
    <w:rsid w:val="0040389B"/>
    <w:rsid w:val="00404B45"/>
    <w:rsid w:val="00406CC5"/>
    <w:rsid w:val="004074A4"/>
    <w:rsid w:val="004101B2"/>
    <w:rsid w:val="004123D7"/>
    <w:rsid w:val="004172DB"/>
    <w:rsid w:val="00422B75"/>
    <w:rsid w:val="004346B0"/>
    <w:rsid w:val="0043503A"/>
    <w:rsid w:val="00436DC5"/>
    <w:rsid w:val="0044384F"/>
    <w:rsid w:val="004543BC"/>
    <w:rsid w:val="004574C6"/>
    <w:rsid w:val="00457BCF"/>
    <w:rsid w:val="004718E7"/>
    <w:rsid w:val="004761CC"/>
    <w:rsid w:val="00481DA1"/>
    <w:rsid w:val="00495350"/>
    <w:rsid w:val="004A24D2"/>
    <w:rsid w:val="004A4136"/>
    <w:rsid w:val="004B03F3"/>
    <w:rsid w:val="004B7169"/>
    <w:rsid w:val="004C1AE6"/>
    <w:rsid w:val="004C5E33"/>
    <w:rsid w:val="004C6CDA"/>
    <w:rsid w:val="004E32EA"/>
    <w:rsid w:val="004F3BFA"/>
    <w:rsid w:val="00510588"/>
    <w:rsid w:val="0051146C"/>
    <w:rsid w:val="005222E7"/>
    <w:rsid w:val="00523E04"/>
    <w:rsid w:val="0052590B"/>
    <w:rsid w:val="00526591"/>
    <w:rsid w:val="005350A5"/>
    <w:rsid w:val="00536379"/>
    <w:rsid w:val="0053729B"/>
    <w:rsid w:val="00540BEF"/>
    <w:rsid w:val="005436C2"/>
    <w:rsid w:val="0055288D"/>
    <w:rsid w:val="00560D57"/>
    <w:rsid w:val="00562A94"/>
    <w:rsid w:val="005631D3"/>
    <w:rsid w:val="005776F6"/>
    <w:rsid w:val="005808D3"/>
    <w:rsid w:val="00593043"/>
    <w:rsid w:val="005A258C"/>
    <w:rsid w:val="005A3560"/>
    <w:rsid w:val="005A5403"/>
    <w:rsid w:val="005A59FA"/>
    <w:rsid w:val="005A6C99"/>
    <w:rsid w:val="005B011A"/>
    <w:rsid w:val="005E05C1"/>
    <w:rsid w:val="005F1115"/>
    <w:rsid w:val="005F27F2"/>
    <w:rsid w:val="005F424D"/>
    <w:rsid w:val="00615641"/>
    <w:rsid w:val="006307BA"/>
    <w:rsid w:val="006308B9"/>
    <w:rsid w:val="00634C4A"/>
    <w:rsid w:val="006418C9"/>
    <w:rsid w:val="00645046"/>
    <w:rsid w:val="00662F08"/>
    <w:rsid w:val="00663589"/>
    <w:rsid w:val="00670DDC"/>
    <w:rsid w:val="0067443B"/>
    <w:rsid w:val="00684E2B"/>
    <w:rsid w:val="00690FDA"/>
    <w:rsid w:val="00694EEA"/>
    <w:rsid w:val="00696476"/>
    <w:rsid w:val="00696E00"/>
    <w:rsid w:val="006A10FA"/>
    <w:rsid w:val="006A40E6"/>
    <w:rsid w:val="006A5C07"/>
    <w:rsid w:val="006A75FA"/>
    <w:rsid w:val="006B07D5"/>
    <w:rsid w:val="006B56E6"/>
    <w:rsid w:val="006B5923"/>
    <w:rsid w:val="006B6C14"/>
    <w:rsid w:val="006C14E6"/>
    <w:rsid w:val="006C6AB1"/>
    <w:rsid w:val="006D2D39"/>
    <w:rsid w:val="006E06D1"/>
    <w:rsid w:val="006E614E"/>
    <w:rsid w:val="006E7356"/>
    <w:rsid w:val="006F1A46"/>
    <w:rsid w:val="006F2730"/>
    <w:rsid w:val="00706BEF"/>
    <w:rsid w:val="007116BC"/>
    <w:rsid w:val="007165CE"/>
    <w:rsid w:val="00720968"/>
    <w:rsid w:val="00721D12"/>
    <w:rsid w:val="00721F8B"/>
    <w:rsid w:val="00722B95"/>
    <w:rsid w:val="00736A49"/>
    <w:rsid w:val="0073734F"/>
    <w:rsid w:val="00743C2D"/>
    <w:rsid w:val="00744EBB"/>
    <w:rsid w:val="00746AE2"/>
    <w:rsid w:val="00750C82"/>
    <w:rsid w:val="0076100C"/>
    <w:rsid w:val="007651ED"/>
    <w:rsid w:val="00766C87"/>
    <w:rsid w:val="00767C75"/>
    <w:rsid w:val="00781BD4"/>
    <w:rsid w:val="00784832"/>
    <w:rsid w:val="007857E1"/>
    <w:rsid w:val="00785D77"/>
    <w:rsid w:val="00791F1E"/>
    <w:rsid w:val="00792EA4"/>
    <w:rsid w:val="007A0B39"/>
    <w:rsid w:val="007A14A4"/>
    <w:rsid w:val="007A168F"/>
    <w:rsid w:val="007A28E4"/>
    <w:rsid w:val="007A5AD1"/>
    <w:rsid w:val="007B0A06"/>
    <w:rsid w:val="007B5C5C"/>
    <w:rsid w:val="007B7C41"/>
    <w:rsid w:val="007C433E"/>
    <w:rsid w:val="007D0292"/>
    <w:rsid w:val="007D21AC"/>
    <w:rsid w:val="007E2046"/>
    <w:rsid w:val="007E4FBB"/>
    <w:rsid w:val="007F0CE2"/>
    <w:rsid w:val="007F1375"/>
    <w:rsid w:val="007F48B3"/>
    <w:rsid w:val="00800981"/>
    <w:rsid w:val="00805AFD"/>
    <w:rsid w:val="00811D5B"/>
    <w:rsid w:val="00817713"/>
    <w:rsid w:val="00830999"/>
    <w:rsid w:val="00830D5E"/>
    <w:rsid w:val="00830F69"/>
    <w:rsid w:val="00834458"/>
    <w:rsid w:val="00837465"/>
    <w:rsid w:val="00841457"/>
    <w:rsid w:val="0084374E"/>
    <w:rsid w:val="00844842"/>
    <w:rsid w:val="0085206E"/>
    <w:rsid w:val="00852BA8"/>
    <w:rsid w:val="00853718"/>
    <w:rsid w:val="008541EF"/>
    <w:rsid w:val="0086162B"/>
    <w:rsid w:val="00865207"/>
    <w:rsid w:val="00871262"/>
    <w:rsid w:val="00872768"/>
    <w:rsid w:val="00875B51"/>
    <w:rsid w:val="00875F2D"/>
    <w:rsid w:val="008764DC"/>
    <w:rsid w:val="008A63A9"/>
    <w:rsid w:val="008B04DB"/>
    <w:rsid w:val="008B5D31"/>
    <w:rsid w:val="008D0D59"/>
    <w:rsid w:val="008D7B07"/>
    <w:rsid w:val="008E2D99"/>
    <w:rsid w:val="008E4A60"/>
    <w:rsid w:val="008E6400"/>
    <w:rsid w:val="008F7AB9"/>
    <w:rsid w:val="009026E8"/>
    <w:rsid w:val="00914ADB"/>
    <w:rsid w:val="00923B25"/>
    <w:rsid w:val="009319D8"/>
    <w:rsid w:val="00942645"/>
    <w:rsid w:val="00950A3A"/>
    <w:rsid w:val="0095340A"/>
    <w:rsid w:val="00954581"/>
    <w:rsid w:val="0095466C"/>
    <w:rsid w:val="0096168C"/>
    <w:rsid w:val="00962F2D"/>
    <w:rsid w:val="009732B8"/>
    <w:rsid w:val="00976869"/>
    <w:rsid w:val="00977740"/>
    <w:rsid w:val="00977CB4"/>
    <w:rsid w:val="00985099"/>
    <w:rsid w:val="0099466B"/>
    <w:rsid w:val="009A0DE3"/>
    <w:rsid w:val="009B1534"/>
    <w:rsid w:val="009B69D3"/>
    <w:rsid w:val="009B7BA7"/>
    <w:rsid w:val="009C0938"/>
    <w:rsid w:val="009C3F82"/>
    <w:rsid w:val="009C7DF5"/>
    <w:rsid w:val="009C7FC6"/>
    <w:rsid w:val="009D1ADE"/>
    <w:rsid w:val="009E1283"/>
    <w:rsid w:val="009F161B"/>
    <w:rsid w:val="00A00D14"/>
    <w:rsid w:val="00A02457"/>
    <w:rsid w:val="00A1105B"/>
    <w:rsid w:val="00A15B6B"/>
    <w:rsid w:val="00A16876"/>
    <w:rsid w:val="00A200AA"/>
    <w:rsid w:val="00A2186F"/>
    <w:rsid w:val="00A2270B"/>
    <w:rsid w:val="00A2496E"/>
    <w:rsid w:val="00A258B7"/>
    <w:rsid w:val="00A27573"/>
    <w:rsid w:val="00A349EE"/>
    <w:rsid w:val="00A414A9"/>
    <w:rsid w:val="00A46BF2"/>
    <w:rsid w:val="00A47CF1"/>
    <w:rsid w:val="00A50418"/>
    <w:rsid w:val="00A608FB"/>
    <w:rsid w:val="00A60A50"/>
    <w:rsid w:val="00A70E7B"/>
    <w:rsid w:val="00A73B84"/>
    <w:rsid w:val="00A76094"/>
    <w:rsid w:val="00A86CB6"/>
    <w:rsid w:val="00A90D55"/>
    <w:rsid w:val="00AA04B3"/>
    <w:rsid w:val="00AB1754"/>
    <w:rsid w:val="00AC01E4"/>
    <w:rsid w:val="00AC17E2"/>
    <w:rsid w:val="00AC439D"/>
    <w:rsid w:val="00AD3BBE"/>
    <w:rsid w:val="00AE2D29"/>
    <w:rsid w:val="00AE5E14"/>
    <w:rsid w:val="00AF4FA5"/>
    <w:rsid w:val="00B00B0E"/>
    <w:rsid w:val="00B21229"/>
    <w:rsid w:val="00B23436"/>
    <w:rsid w:val="00B32179"/>
    <w:rsid w:val="00B40A3E"/>
    <w:rsid w:val="00B522CD"/>
    <w:rsid w:val="00B55917"/>
    <w:rsid w:val="00B71AC0"/>
    <w:rsid w:val="00B72303"/>
    <w:rsid w:val="00B82277"/>
    <w:rsid w:val="00B95833"/>
    <w:rsid w:val="00BA2D98"/>
    <w:rsid w:val="00BA30D1"/>
    <w:rsid w:val="00BA4609"/>
    <w:rsid w:val="00BA5BE2"/>
    <w:rsid w:val="00BA7F46"/>
    <w:rsid w:val="00BB0A0A"/>
    <w:rsid w:val="00BC09D1"/>
    <w:rsid w:val="00BD6806"/>
    <w:rsid w:val="00BD7831"/>
    <w:rsid w:val="00BD7C10"/>
    <w:rsid w:val="00BE0DEB"/>
    <w:rsid w:val="00BE6365"/>
    <w:rsid w:val="00BF4720"/>
    <w:rsid w:val="00BF494C"/>
    <w:rsid w:val="00C038EC"/>
    <w:rsid w:val="00C1342B"/>
    <w:rsid w:val="00C13B34"/>
    <w:rsid w:val="00C157AB"/>
    <w:rsid w:val="00C25978"/>
    <w:rsid w:val="00C261C6"/>
    <w:rsid w:val="00C30A97"/>
    <w:rsid w:val="00C31DDC"/>
    <w:rsid w:val="00C34326"/>
    <w:rsid w:val="00C368E8"/>
    <w:rsid w:val="00C42CBA"/>
    <w:rsid w:val="00C5019E"/>
    <w:rsid w:val="00C53E8A"/>
    <w:rsid w:val="00C54DF3"/>
    <w:rsid w:val="00C56FC8"/>
    <w:rsid w:val="00C70161"/>
    <w:rsid w:val="00C71BEC"/>
    <w:rsid w:val="00C80511"/>
    <w:rsid w:val="00C81C4F"/>
    <w:rsid w:val="00C83740"/>
    <w:rsid w:val="00C84AD1"/>
    <w:rsid w:val="00C85579"/>
    <w:rsid w:val="00C96C56"/>
    <w:rsid w:val="00CA068D"/>
    <w:rsid w:val="00CA282D"/>
    <w:rsid w:val="00CA4670"/>
    <w:rsid w:val="00CB23DC"/>
    <w:rsid w:val="00CB28E2"/>
    <w:rsid w:val="00CB7FF7"/>
    <w:rsid w:val="00CC2044"/>
    <w:rsid w:val="00CC69EC"/>
    <w:rsid w:val="00CD34C7"/>
    <w:rsid w:val="00CD63C8"/>
    <w:rsid w:val="00CF158D"/>
    <w:rsid w:val="00CF4394"/>
    <w:rsid w:val="00D14BAE"/>
    <w:rsid w:val="00D1648B"/>
    <w:rsid w:val="00D16819"/>
    <w:rsid w:val="00D20AC0"/>
    <w:rsid w:val="00D336C8"/>
    <w:rsid w:val="00D339E8"/>
    <w:rsid w:val="00D40B1F"/>
    <w:rsid w:val="00D50C8C"/>
    <w:rsid w:val="00D52393"/>
    <w:rsid w:val="00D53F14"/>
    <w:rsid w:val="00D63577"/>
    <w:rsid w:val="00D76AB2"/>
    <w:rsid w:val="00D829AD"/>
    <w:rsid w:val="00D841A9"/>
    <w:rsid w:val="00D87788"/>
    <w:rsid w:val="00D910C2"/>
    <w:rsid w:val="00D9189B"/>
    <w:rsid w:val="00D91DA6"/>
    <w:rsid w:val="00D972D4"/>
    <w:rsid w:val="00DA195B"/>
    <w:rsid w:val="00DB0015"/>
    <w:rsid w:val="00DB2AAD"/>
    <w:rsid w:val="00DB6365"/>
    <w:rsid w:val="00DB743F"/>
    <w:rsid w:val="00DC0BF1"/>
    <w:rsid w:val="00DC41C3"/>
    <w:rsid w:val="00DD3593"/>
    <w:rsid w:val="00DD3A84"/>
    <w:rsid w:val="00DE7E74"/>
    <w:rsid w:val="00E00A69"/>
    <w:rsid w:val="00E017F0"/>
    <w:rsid w:val="00E041E4"/>
    <w:rsid w:val="00E059C6"/>
    <w:rsid w:val="00E05BFF"/>
    <w:rsid w:val="00E1085B"/>
    <w:rsid w:val="00E14581"/>
    <w:rsid w:val="00E15539"/>
    <w:rsid w:val="00E16541"/>
    <w:rsid w:val="00E2632B"/>
    <w:rsid w:val="00E320A3"/>
    <w:rsid w:val="00E405EA"/>
    <w:rsid w:val="00E408B7"/>
    <w:rsid w:val="00E42789"/>
    <w:rsid w:val="00E464F0"/>
    <w:rsid w:val="00E50BEB"/>
    <w:rsid w:val="00E6092F"/>
    <w:rsid w:val="00E629DA"/>
    <w:rsid w:val="00E738CB"/>
    <w:rsid w:val="00E7419E"/>
    <w:rsid w:val="00E81C3E"/>
    <w:rsid w:val="00E82B6D"/>
    <w:rsid w:val="00EA11B6"/>
    <w:rsid w:val="00EA2DD8"/>
    <w:rsid w:val="00EA681F"/>
    <w:rsid w:val="00EB09AE"/>
    <w:rsid w:val="00EB76E4"/>
    <w:rsid w:val="00EC0E65"/>
    <w:rsid w:val="00EC50C9"/>
    <w:rsid w:val="00EC5BB2"/>
    <w:rsid w:val="00ED6254"/>
    <w:rsid w:val="00EE0B44"/>
    <w:rsid w:val="00EE5111"/>
    <w:rsid w:val="00EF608E"/>
    <w:rsid w:val="00F05807"/>
    <w:rsid w:val="00F0706C"/>
    <w:rsid w:val="00F11EBE"/>
    <w:rsid w:val="00F1516A"/>
    <w:rsid w:val="00F162AC"/>
    <w:rsid w:val="00F22A26"/>
    <w:rsid w:val="00F24072"/>
    <w:rsid w:val="00F32139"/>
    <w:rsid w:val="00F34E08"/>
    <w:rsid w:val="00F41D91"/>
    <w:rsid w:val="00F42363"/>
    <w:rsid w:val="00F46964"/>
    <w:rsid w:val="00F5126A"/>
    <w:rsid w:val="00F57F8E"/>
    <w:rsid w:val="00F718A8"/>
    <w:rsid w:val="00F72183"/>
    <w:rsid w:val="00F82981"/>
    <w:rsid w:val="00F8311F"/>
    <w:rsid w:val="00F83248"/>
    <w:rsid w:val="00F853AE"/>
    <w:rsid w:val="00F85636"/>
    <w:rsid w:val="00F93DCC"/>
    <w:rsid w:val="00F9435D"/>
    <w:rsid w:val="00FB593A"/>
    <w:rsid w:val="00FB6E82"/>
    <w:rsid w:val="00FC4576"/>
    <w:rsid w:val="00FC7DBC"/>
    <w:rsid w:val="00FD1D5A"/>
    <w:rsid w:val="00FD2287"/>
    <w:rsid w:val="00FD2456"/>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7F48B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9D88-16D9-4D9C-893E-7741ED20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2373</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2</cp:revision>
  <cp:lastPrinted>2010-02-22T12:58:00Z</cp:lastPrinted>
  <dcterms:created xsi:type="dcterms:W3CDTF">2012-01-09T20:50:00Z</dcterms:created>
  <dcterms:modified xsi:type="dcterms:W3CDTF">2012-01-09T20:50:00Z</dcterms:modified>
</cp:coreProperties>
</file>