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10" w:rsidRPr="00B71FFD" w:rsidRDefault="007E0510" w:rsidP="007E0510">
      <w:pPr>
        <w:tabs>
          <w:tab w:val="left" w:pos="288"/>
          <w:tab w:val="left" w:pos="4752"/>
        </w:tabs>
        <w:spacing w:line="240" w:lineRule="exact"/>
        <w:ind w:right="-720"/>
        <w:jc w:val="center"/>
        <w:rPr>
          <w:color w:val="auto"/>
        </w:rPr>
      </w:pPr>
      <w:r w:rsidRPr="00B71FFD">
        <w:rPr>
          <w:color w:val="auto"/>
        </w:rPr>
        <w:t>RECORD OF PROCEEDINGS</w:t>
      </w:r>
    </w:p>
    <w:p w:rsidR="007E0510" w:rsidRPr="00B71FFD" w:rsidRDefault="007E0510" w:rsidP="007E0510">
      <w:pPr>
        <w:tabs>
          <w:tab w:val="left" w:pos="288"/>
          <w:tab w:val="left" w:pos="4752"/>
        </w:tabs>
        <w:spacing w:line="240" w:lineRule="exact"/>
        <w:ind w:right="-720"/>
        <w:jc w:val="center"/>
        <w:rPr>
          <w:color w:val="auto"/>
        </w:rPr>
      </w:pPr>
      <w:r w:rsidRPr="00B71FFD">
        <w:rPr>
          <w:color w:val="auto"/>
        </w:rPr>
        <w:t>AIR FORCE BOARD FOR CORRECTION OF MILITARY RECORDS</w:t>
      </w:r>
    </w:p>
    <w:p w:rsidR="007E0510" w:rsidRPr="00B71FFD" w:rsidRDefault="007E0510" w:rsidP="007E0510">
      <w:pPr>
        <w:tabs>
          <w:tab w:val="left" w:pos="288"/>
          <w:tab w:val="left" w:pos="4752"/>
        </w:tabs>
        <w:spacing w:line="240" w:lineRule="exact"/>
        <w:ind w:right="-720"/>
        <w:rPr>
          <w:color w:val="auto"/>
        </w:rPr>
      </w:pPr>
    </w:p>
    <w:p w:rsidR="007E0510" w:rsidRPr="00B71FFD" w:rsidRDefault="007E0510" w:rsidP="007E0510">
      <w:pPr>
        <w:tabs>
          <w:tab w:val="left" w:pos="288"/>
          <w:tab w:val="left" w:pos="4752"/>
        </w:tabs>
        <w:spacing w:line="240" w:lineRule="exact"/>
        <w:ind w:right="-720"/>
        <w:rPr>
          <w:color w:val="auto"/>
        </w:rPr>
      </w:pPr>
    </w:p>
    <w:p w:rsidR="007E0510" w:rsidRPr="00AE385D" w:rsidRDefault="007E0510" w:rsidP="007E0510">
      <w:pPr>
        <w:tabs>
          <w:tab w:val="left" w:pos="288"/>
          <w:tab w:val="left" w:pos="4752"/>
        </w:tabs>
        <w:spacing w:line="240" w:lineRule="exact"/>
        <w:ind w:right="-720"/>
        <w:rPr>
          <w:color w:val="auto"/>
        </w:rPr>
      </w:pPr>
      <w:r w:rsidRPr="00AE385D">
        <w:rPr>
          <w:color w:val="auto"/>
        </w:rPr>
        <w:t>IN THE MATTER OF:</w:t>
      </w:r>
      <w:r w:rsidRPr="00AE385D">
        <w:rPr>
          <w:color w:val="auto"/>
        </w:rPr>
        <w:tab/>
        <w:t>DOCKET NUMBER:  BC-20</w:t>
      </w:r>
      <w:r w:rsidR="00B27FB5">
        <w:rPr>
          <w:color w:val="auto"/>
        </w:rPr>
        <w:t>10-0</w:t>
      </w:r>
      <w:r w:rsidR="00F95649">
        <w:rPr>
          <w:color w:val="auto"/>
        </w:rPr>
        <w:t>2528</w:t>
      </w:r>
    </w:p>
    <w:p w:rsidR="007E0510" w:rsidRPr="00AE385D" w:rsidRDefault="007E0510" w:rsidP="007E0510">
      <w:pPr>
        <w:tabs>
          <w:tab w:val="left" w:pos="288"/>
          <w:tab w:val="left" w:pos="4752"/>
        </w:tabs>
        <w:spacing w:line="240" w:lineRule="exact"/>
        <w:ind w:right="-720"/>
        <w:rPr>
          <w:color w:val="auto"/>
        </w:rPr>
      </w:pPr>
    </w:p>
    <w:p w:rsidR="007E0510" w:rsidRPr="00AE385D" w:rsidRDefault="007E0510" w:rsidP="007E0510">
      <w:pPr>
        <w:tabs>
          <w:tab w:val="left" w:pos="288"/>
          <w:tab w:val="left" w:pos="4752"/>
        </w:tabs>
        <w:spacing w:line="240" w:lineRule="exact"/>
        <w:ind w:right="-720"/>
        <w:rPr>
          <w:color w:val="auto"/>
        </w:rPr>
      </w:pPr>
      <w:r w:rsidRPr="00AE385D">
        <w:rPr>
          <w:color w:val="auto"/>
        </w:rPr>
        <w:tab/>
      </w:r>
      <w:r w:rsidR="00E97980">
        <w:rPr>
          <w:color w:val="auto"/>
        </w:rPr>
        <w:t>XXXXXXX</w:t>
      </w:r>
      <w:r w:rsidRPr="00AE385D">
        <w:rPr>
          <w:color w:val="auto"/>
        </w:rPr>
        <w:tab/>
        <w:t>COUNSEL:  NONE</w:t>
      </w:r>
    </w:p>
    <w:p w:rsidR="007E0510" w:rsidRPr="00AE385D" w:rsidRDefault="007E0510" w:rsidP="007E0510">
      <w:pPr>
        <w:tabs>
          <w:tab w:val="left" w:pos="288"/>
          <w:tab w:val="left" w:pos="4752"/>
        </w:tabs>
        <w:spacing w:line="240" w:lineRule="exact"/>
        <w:ind w:right="-720"/>
        <w:rPr>
          <w:color w:val="auto"/>
        </w:rPr>
      </w:pPr>
    </w:p>
    <w:p w:rsidR="007E0510" w:rsidRPr="00AE385D" w:rsidRDefault="007E0510" w:rsidP="007E0510">
      <w:pPr>
        <w:tabs>
          <w:tab w:val="left" w:pos="288"/>
          <w:tab w:val="left" w:pos="4752"/>
        </w:tabs>
        <w:spacing w:line="240" w:lineRule="exact"/>
        <w:ind w:right="-720"/>
        <w:rPr>
          <w:color w:val="auto"/>
        </w:rPr>
      </w:pPr>
      <w:r w:rsidRPr="00AE385D">
        <w:rPr>
          <w:color w:val="auto"/>
        </w:rPr>
        <w:tab/>
      </w:r>
      <w:r w:rsidRPr="00AE385D">
        <w:rPr>
          <w:color w:val="auto"/>
        </w:rPr>
        <w:tab/>
        <w:t xml:space="preserve">HEARING DESIRED:  </w:t>
      </w:r>
      <w:r w:rsidR="00B27FB5">
        <w:rPr>
          <w:color w:val="auto"/>
        </w:rPr>
        <w:t>YES</w:t>
      </w:r>
    </w:p>
    <w:p w:rsidR="007E0510" w:rsidRPr="00AE385D" w:rsidRDefault="007E0510" w:rsidP="007E0510">
      <w:pPr>
        <w:tabs>
          <w:tab w:val="left" w:pos="288"/>
          <w:tab w:val="left" w:pos="4752"/>
        </w:tabs>
        <w:spacing w:line="240" w:lineRule="exact"/>
        <w:ind w:right="-720"/>
        <w:rPr>
          <w:color w:val="auto"/>
        </w:rPr>
      </w:pP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APPLICANT REQUESTS THAT</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E030FE" w:rsidRPr="00AE385D" w:rsidRDefault="00F95649" w:rsidP="00E030FE">
      <w:pPr>
        <w:tabs>
          <w:tab w:val="left" w:pos="288"/>
          <w:tab w:val="left" w:pos="4752"/>
        </w:tabs>
        <w:spacing w:line="240" w:lineRule="exact"/>
        <w:ind w:right="-720"/>
        <w:jc w:val="both"/>
        <w:rPr>
          <w:color w:val="auto"/>
        </w:rPr>
      </w:pPr>
      <w:r>
        <w:rPr>
          <w:color w:val="auto"/>
        </w:rPr>
        <w:t>His r</w:t>
      </w:r>
      <w:r w:rsidR="00E030FE" w:rsidRPr="00AE385D">
        <w:rPr>
          <w:color w:val="auto"/>
        </w:rPr>
        <w:t xml:space="preserve">eenlistment </w:t>
      </w:r>
      <w:r w:rsidR="002A0383">
        <w:rPr>
          <w:color w:val="auto"/>
        </w:rPr>
        <w:t>eligibility status b</w:t>
      </w:r>
      <w:r>
        <w:rPr>
          <w:color w:val="auto"/>
        </w:rPr>
        <w:t>e changed from “Ineligible” to “Eligible” so he can reenlist in the Air Force Reserve.</w:t>
      </w:r>
    </w:p>
    <w:p w:rsidR="00E030FE" w:rsidRPr="00AE385D" w:rsidRDefault="00E030FE" w:rsidP="00E030FE">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APPLICANT CONTENDS THAT</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F95649" w:rsidRDefault="00F95649" w:rsidP="007E0510">
      <w:pPr>
        <w:tabs>
          <w:tab w:val="left" w:pos="288"/>
          <w:tab w:val="left" w:pos="4752"/>
        </w:tabs>
        <w:spacing w:line="240" w:lineRule="exact"/>
        <w:ind w:right="-720"/>
        <w:jc w:val="both"/>
        <w:rPr>
          <w:color w:val="auto"/>
        </w:rPr>
      </w:pPr>
      <w:r>
        <w:rPr>
          <w:color w:val="auto"/>
        </w:rPr>
        <w:t xml:space="preserve">The military made an error when they discharged him when he had requested to be transferred to inactive status.  He experienced some personal problems that prevented him from attending </w:t>
      </w:r>
      <w:r w:rsidR="001F596C">
        <w:rPr>
          <w:color w:val="auto"/>
        </w:rPr>
        <w:t>monthly</w:t>
      </w:r>
      <w:r>
        <w:rPr>
          <w:color w:val="auto"/>
        </w:rPr>
        <w:t xml:space="preserve"> Unit Training Assemblies (UTA).  The Air Force Reserve was a very important part of his life and he would like the opportunity to continue his contract.</w:t>
      </w:r>
    </w:p>
    <w:p w:rsidR="00F95649" w:rsidRDefault="00F95649" w:rsidP="007E0510">
      <w:pPr>
        <w:tabs>
          <w:tab w:val="left" w:pos="288"/>
          <w:tab w:val="left" w:pos="4752"/>
        </w:tabs>
        <w:spacing w:line="240" w:lineRule="exact"/>
        <w:ind w:right="-720"/>
        <w:jc w:val="both"/>
        <w:rPr>
          <w:color w:val="auto"/>
        </w:rPr>
      </w:pPr>
    </w:p>
    <w:p w:rsidR="007A13D4" w:rsidRDefault="007A13D4" w:rsidP="001265C5">
      <w:pPr>
        <w:tabs>
          <w:tab w:val="left" w:pos="288"/>
          <w:tab w:val="left" w:pos="4752"/>
        </w:tabs>
        <w:spacing w:line="240" w:lineRule="exact"/>
        <w:ind w:right="-720"/>
        <w:jc w:val="both"/>
        <w:rPr>
          <w:color w:val="auto"/>
        </w:rPr>
      </w:pPr>
      <w:r w:rsidRPr="00AE385D">
        <w:rPr>
          <w:color w:val="auto"/>
        </w:rPr>
        <w:t>In support of h</w:t>
      </w:r>
      <w:r w:rsidR="007C2B49">
        <w:rPr>
          <w:color w:val="auto"/>
        </w:rPr>
        <w:t>is</w:t>
      </w:r>
      <w:r w:rsidRPr="00AE385D">
        <w:rPr>
          <w:color w:val="auto"/>
        </w:rPr>
        <w:t xml:space="preserve"> request, the applicant provides</w:t>
      </w:r>
      <w:r w:rsidR="00F4275C">
        <w:rPr>
          <w:color w:val="auto"/>
        </w:rPr>
        <w:t xml:space="preserve"> a</w:t>
      </w:r>
      <w:r w:rsidR="00381AF8">
        <w:rPr>
          <w:color w:val="auto"/>
        </w:rPr>
        <w:t>n expanded statement</w:t>
      </w:r>
      <w:r w:rsidR="00D873E1">
        <w:rPr>
          <w:color w:val="auto"/>
        </w:rPr>
        <w:t xml:space="preserve"> and a copy of </w:t>
      </w:r>
      <w:r w:rsidR="002A0383">
        <w:rPr>
          <w:color w:val="auto"/>
        </w:rPr>
        <w:t>the</w:t>
      </w:r>
      <w:r w:rsidR="00D873E1">
        <w:rPr>
          <w:color w:val="auto"/>
        </w:rPr>
        <w:t xml:space="preserve"> background investigation summary of findings related to his security clearance</w:t>
      </w:r>
      <w:r w:rsidR="00B27FB5">
        <w:rPr>
          <w:color w:val="auto"/>
        </w:rPr>
        <w:t>.</w:t>
      </w:r>
    </w:p>
    <w:p w:rsidR="00B27FB5" w:rsidRPr="00AE385D" w:rsidRDefault="00B27FB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rPr>
        <w:t>The applicant’s complete submission</w:t>
      </w:r>
      <w:r w:rsidR="009D4446" w:rsidRPr="00AE385D">
        <w:rPr>
          <w:color w:val="auto"/>
        </w:rPr>
        <w:t xml:space="preserve">, including </w:t>
      </w:r>
      <w:r w:rsidR="00B27FB5">
        <w:rPr>
          <w:color w:val="auto"/>
        </w:rPr>
        <w:t xml:space="preserve">the </w:t>
      </w:r>
      <w:r w:rsidR="009D4446" w:rsidRPr="00AE385D">
        <w:rPr>
          <w:color w:val="auto"/>
        </w:rPr>
        <w:t>attachment,</w:t>
      </w:r>
      <w:r w:rsidR="00C33F93" w:rsidRPr="00AE385D">
        <w:rPr>
          <w:color w:val="auto"/>
        </w:rPr>
        <w:t xml:space="preserve"> </w:t>
      </w:r>
      <w:r w:rsidRPr="00AE385D">
        <w:rPr>
          <w:color w:val="auto"/>
        </w:rPr>
        <w:t>is at Exhibit A.</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u w:val="single"/>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STATEMENT OF FACTS</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893D12" w:rsidRPr="00AE385D" w:rsidRDefault="00B27FB5" w:rsidP="007E0510">
      <w:pPr>
        <w:tabs>
          <w:tab w:val="left" w:pos="288"/>
          <w:tab w:val="left" w:pos="4752"/>
        </w:tabs>
        <w:spacing w:line="240" w:lineRule="exact"/>
        <w:ind w:right="-720"/>
        <w:jc w:val="both"/>
        <w:rPr>
          <w:color w:val="auto"/>
        </w:rPr>
      </w:pPr>
      <w:r>
        <w:rPr>
          <w:color w:val="auto"/>
        </w:rPr>
        <w:t>The a</w:t>
      </w:r>
      <w:r w:rsidR="001265C5" w:rsidRPr="00AE385D">
        <w:rPr>
          <w:color w:val="auto"/>
        </w:rPr>
        <w:t xml:space="preserve">pplicant’s military personnel records indicate he </w:t>
      </w:r>
      <w:r w:rsidR="007E0510" w:rsidRPr="00AE385D">
        <w:rPr>
          <w:color w:val="auto"/>
        </w:rPr>
        <w:t xml:space="preserve">enlisted in the </w:t>
      </w:r>
      <w:r w:rsidR="00D873E1">
        <w:rPr>
          <w:color w:val="auto"/>
        </w:rPr>
        <w:t>Air Force Reserve on 30 Sep 02</w:t>
      </w:r>
      <w:r w:rsidR="00E943EA">
        <w:rPr>
          <w:color w:val="auto"/>
        </w:rPr>
        <w:t xml:space="preserve"> </w:t>
      </w:r>
      <w:r w:rsidR="0091761A" w:rsidRPr="00AE385D">
        <w:rPr>
          <w:color w:val="auto"/>
        </w:rPr>
        <w:t xml:space="preserve">for a period of </w:t>
      </w:r>
      <w:r>
        <w:rPr>
          <w:color w:val="auto"/>
        </w:rPr>
        <w:t>six years</w:t>
      </w:r>
      <w:r w:rsidR="00D873E1">
        <w:rPr>
          <w:color w:val="auto"/>
        </w:rPr>
        <w:t xml:space="preserve"> and was progressively promoted to the grade of senior airman  (E-4), effective and with a date of rank of 30 Jun 03.</w:t>
      </w:r>
    </w:p>
    <w:p w:rsidR="00893D12" w:rsidRPr="00AE385D" w:rsidRDefault="00893D12" w:rsidP="007E0510">
      <w:pPr>
        <w:tabs>
          <w:tab w:val="left" w:pos="288"/>
          <w:tab w:val="left" w:pos="4752"/>
        </w:tabs>
        <w:spacing w:line="240" w:lineRule="exact"/>
        <w:ind w:right="-720"/>
        <w:jc w:val="both"/>
        <w:rPr>
          <w:color w:val="auto"/>
        </w:rPr>
      </w:pPr>
    </w:p>
    <w:p w:rsidR="00EA4C7A" w:rsidRDefault="007E0510" w:rsidP="00EA4C7A">
      <w:pPr>
        <w:tabs>
          <w:tab w:val="left" w:pos="288"/>
          <w:tab w:val="left" w:pos="4752"/>
        </w:tabs>
        <w:spacing w:line="240" w:lineRule="exact"/>
        <w:ind w:right="-720"/>
        <w:jc w:val="both"/>
        <w:rPr>
          <w:color w:val="auto"/>
        </w:rPr>
      </w:pPr>
      <w:r w:rsidRPr="00AE385D">
        <w:rPr>
          <w:color w:val="auto"/>
        </w:rPr>
        <w:t xml:space="preserve">On </w:t>
      </w:r>
      <w:r w:rsidR="00D873E1">
        <w:rPr>
          <w:color w:val="auto"/>
        </w:rPr>
        <w:t xml:space="preserve">3 Feb 06, </w:t>
      </w:r>
      <w:r w:rsidRPr="00AE385D">
        <w:rPr>
          <w:color w:val="auto"/>
        </w:rPr>
        <w:t>the applicant</w:t>
      </w:r>
      <w:r w:rsidR="00B27FB5">
        <w:rPr>
          <w:color w:val="auto"/>
        </w:rPr>
        <w:t>’s commander notified h</w:t>
      </w:r>
      <w:r w:rsidR="00D873E1">
        <w:rPr>
          <w:color w:val="auto"/>
        </w:rPr>
        <w:t xml:space="preserve">im </w:t>
      </w:r>
      <w:r w:rsidR="00B27FB5">
        <w:rPr>
          <w:color w:val="auto"/>
        </w:rPr>
        <w:t>of his intent to recommend h</w:t>
      </w:r>
      <w:r w:rsidR="00D873E1">
        <w:rPr>
          <w:color w:val="auto"/>
        </w:rPr>
        <w:t>is</w:t>
      </w:r>
      <w:r w:rsidR="00B27FB5">
        <w:rPr>
          <w:color w:val="auto"/>
        </w:rPr>
        <w:t xml:space="preserve"> discharge from the </w:t>
      </w:r>
      <w:r w:rsidR="00D873E1">
        <w:rPr>
          <w:color w:val="auto"/>
        </w:rPr>
        <w:t xml:space="preserve">Air Force Reserve </w:t>
      </w:r>
      <w:r w:rsidR="00B27FB5">
        <w:rPr>
          <w:color w:val="auto"/>
        </w:rPr>
        <w:t xml:space="preserve">for </w:t>
      </w:r>
      <w:r w:rsidR="00D873E1">
        <w:rPr>
          <w:color w:val="auto"/>
        </w:rPr>
        <w:t>unsatisfactory participation</w:t>
      </w:r>
      <w:r w:rsidR="00B27FB5">
        <w:rPr>
          <w:color w:val="auto"/>
        </w:rPr>
        <w:t xml:space="preserve">.  </w:t>
      </w:r>
      <w:r w:rsidR="00900903">
        <w:rPr>
          <w:color w:val="auto"/>
        </w:rPr>
        <w:t>T</w:t>
      </w:r>
      <w:r w:rsidR="00D873E1">
        <w:rPr>
          <w:color w:val="auto"/>
        </w:rPr>
        <w:t xml:space="preserve">he </w:t>
      </w:r>
      <w:r w:rsidR="00900903">
        <w:rPr>
          <w:color w:val="auto"/>
        </w:rPr>
        <w:t xml:space="preserve">applicant did not acknowledge receipt of the action as the </w:t>
      </w:r>
      <w:r w:rsidR="007C2B49">
        <w:rPr>
          <w:color w:val="auto"/>
        </w:rPr>
        <w:t xml:space="preserve">letter of </w:t>
      </w:r>
      <w:r w:rsidR="00D873E1">
        <w:rPr>
          <w:color w:val="auto"/>
        </w:rPr>
        <w:t xml:space="preserve">notification </w:t>
      </w:r>
      <w:r w:rsidR="007C2B49">
        <w:rPr>
          <w:color w:val="auto"/>
        </w:rPr>
        <w:t>(LON)</w:t>
      </w:r>
      <w:r w:rsidR="00D873E1">
        <w:rPr>
          <w:color w:val="auto"/>
        </w:rPr>
        <w:t xml:space="preserve"> was returned </w:t>
      </w:r>
      <w:r w:rsidR="002A0383">
        <w:rPr>
          <w:color w:val="auto"/>
        </w:rPr>
        <w:t xml:space="preserve">by the Postal Service </w:t>
      </w:r>
      <w:r w:rsidR="00D873E1">
        <w:rPr>
          <w:color w:val="auto"/>
        </w:rPr>
        <w:t>as undeliverable</w:t>
      </w:r>
      <w:r w:rsidR="00900903">
        <w:rPr>
          <w:color w:val="auto"/>
        </w:rPr>
        <w:t>.</w:t>
      </w:r>
    </w:p>
    <w:p w:rsidR="007C2B49" w:rsidRDefault="007C2B49" w:rsidP="00EA4C7A">
      <w:pPr>
        <w:tabs>
          <w:tab w:val="left" w:pos="288"/>
          <w:tab w:val="left" w:pos="4752"/>
        </w:tabs>
        <w:spacing w:line="240" w:lineRule="exact"/>
        <w:ind w:right="-720"/>
        <w:jc w:val="both"/>
        <w:rPr>
          <w:color w:val="auto"/>
        </w:rPr>
      </w:pPr>
    </w:p>
    <w:p w:rsidR="00DA15A8" w:rsidRDefault="00DA15A8" w:rsidP="001265C5">
      <w:pPr>
        <w:tabs>
          <w:tab w:val="left" w:pos="288"/>
          <w:tab w:val="left" w:pos="4752"/>
        </w:tabs>
        <w:spacing w:line="240" w:lineRule="exact"/>
        <w:ind w:right="-720"/>
        <w:jc w:val="both"/>
        <w:rPr>
          <w:color w:val="auto"/>
        </w:rPr>
      </w:pPr>
      <w:r>
        <w:rPr>
          <w:color w:val="auto"/>
        </w:rPr>
        <w:t xml:space="preserve">On 11 May 08, the case file was found to be legally sufficient, contingent on the unit curing the lack of documentation showing the applicant received notice of the specific basis and evidence for his discharge.  Specifically, the </w:t>
      </w:r>
      <w:r w:rsidR="007C2B49">
        <w:rPr>
          <w:color w:val="auto"/>
        </w:rPr>
        <w:t>LON</w:t>
      </w:r>
      <w:r>
        <w:rPr>
          <w:color w:val="auto"/>
        </w:rPr>
        <w:t xml:space="preserve"> noted an attachment, </w:t>
      </w:r>
      <w:r>
        <w:rPr>
          <w:color w:val="auto"/>
        </w:rPr>
        <w:lastRenderedPageBreak/>
        <w:t xml:space="preserve">“Statement of Reasons,” describing the reasons for the action; however, said attachment was not in the case file.  The legal review noted the discrepancy as a procedural and substantive error, </w:t>
      </w:r>
      <w:r w:rsidR="00900903">
        <w:rPr>
          <w:color w:val="auto"/>
        </w:rPr>
        <w:t xml:space="preserve">but </w:t>
      </w:r>
      <w:r>
        <w:rPr>
          <w:color w:val="auto"/>
        </w:rPr>
        <w:t>indicat</w:t>
      </w:r>
      <w:r w:rsidR="00900903">
        <w:rPr>
          <w:color w:val="auto"/>
        </w:rPr>
        <w:t>ed</w:t>
      </w:r>
      <w:r>
        <w:rPr>
          <w:color w:val="auto"/>
        </w:rPr>
        <w:t xml:space="preserve"> it was curable, provided the unit </w:t>
      </w:r>
      <w:r w:rsidR="005465E5">
        <w:rPr>
          <w:color w:val="auto"/>
        </w:rPr>
        <w:t xml:space="preserve">supply a </w:t>
      </w:r>
      <w:r>
        <w:rPr>
          <w:color w:val="auto"/>
        </w:rPr>
        <w:t xml:space="preserve">statement from an official directly involved in mailing the LON </w:t>
      </w:r>
      <w:r w:rsidR="007C2B49">
        <w:rPr>
          <w:color w:val="auto"/>
        </w:rPr>
        <w:t xml:space="preserve">to the applicant with factual knowledge the </w:t>
      </w:r>
      <w:r>
        <w:rPr>
          <w:color w:val="auto"/>
        </w:rPr>
        <w:t xml:space="preserve">Statement of Reasons and supporting documents were attached to the </w:t>
      </w:r>
      <w:r w:rsidR="001F596C">
        <w:rPr>
          <w:color w:val="auto"/>
        </w:rPr>
        <w:t>LON</w:t>
      </w:r>
      <w:r>
        <w:rPr>
          <w:color w:val="auto"/>
        </w:rPr>
        <w:t>.</w:t>
      </w:r>
    </w:p>
    <w:p w:rsidR="001F596C" w:rsidRDefault="001F596C" w:rsidP="001265C5">
      <w:pPr>
        <w:tabs>
          <w:tab w:val="left" w:pos="288"/>
          <w:tab w:val="left" w:pos="4752"/>
        </w:tabs>
        <w:spacing w:line="240" w:lineRule="exact"/>
        <w:ind w:right="-720"/>
        <w:jc w:val="both"/>
        <w:rPr>
          <w:color w:val="auto"/>
        </w:rPr>
      </w:pPr>
    </w:p>
    <w:p w:rsidR="00DA15A8" w:rsidRDefault="001F596C" w:rsidP="001265C5">
      <w:pPr>
        <w:tabs>
          <w:tab w:val="left" w:pos="288"/>
          <w:tab w:val="left" w:pos="4752"/>
        </w:tabs>
        <w:spacing w:line="240" w:lineRule="exact"/>
        <w:ind w:right="-720"/>
        <w:jc w:val="both"/>
        <w:rPr>
          <w:color w:val="auto"/>
        </w:rPr>
      </w:pPr>
      <w:r>
        <w:rPr>
          <w:color w:val="auto"/>
        </w:rPr>
        <w:t>On 28 May 08, the discharge authority approved the commander</w:t>
      </w:r>
      <w:r w:rsidR="007C2B49">
        <w:rPr>
          <w:color w:val="auto"/>
        </w:rPr>
        <w:t>’</w:t>
      </w:r>
      <w:r>
        <w:rPr>
          <w:color w:val="auto"/>
        </w:rPr>
        <w:t>s re</w:t>
      </w:r>
      <w:r w:rsidR="007C2B49">
        <w:rPr>
          <w:color w:val="auto"/>
        </w:rPr>
        <w:t>commendation</w:t>
      </w:r>
      <w:r>
        <w:rPr>
          <w:color w:val="auto"/>
        </w:rPr>
        <w:t xml:space="preserve"> and directed the applicant’s discharge</w:t>
      </w:r>
      <w:r w:rsidR="002A0383">
        <w:rPr>
          <w:color w:val="auto"/>
        </w:rPr>
        <w:t>.  O</w:t>
      </w:r>
      <w:r w:rsidR="00811D28">
        <w:rPr>
          <w:color w:val="auto"/>
        </w:rPr>
        <w:t>n</w:t>
      </w:r>
      <w:r>
        <w:rPr>
          <w:color w:val="auto"/>
        </w:rPr>
        <w:t xml:space="preserve"> 5</w:t>
      </w:r>
      <w:r w:rsidR="007C2B49">
        <w:rPr>
          <w:color w:val="auto"/>
        </w:rPr>
        <w:t> </w:t>
      </w:r>
      <w:r>
        <w:rPr>
          <w:color w:val="auto"/>
        </w:rPr>
        <w:t>Jun</w:t>
      </w:r>
      <w:r w:rsidR="007C2B49">
        <w:rPr>
          <w:color w:val="auto"/>
        </w:rPr>
        <w:t> </w:t>
      </w:r>
      <w:r>
        <w:rPr>
          <w:color w:val="auto"/>
        </w:rPr>
        <w:t xml:space="preserve">08, the applicant was furnished a General (Under Honorable Conditions) discharge for </w:t>
      </w:r>
      <w:r w:rsidR="005465E5">
        <w:rPr>
          <w:color w:val="auto"/>
        </w:rPr>
        <w:t>U</w:t>
      </w:r>
      <w:r>
        <w:rPr>
          <w:color w:val="auto"/>
        </w:rPr>
        <w:t xml:space="preserve">nsatisfactory </w:t>
      </w:r>
      <w:r w:rsidR="005465E5">
        <w:rPr>
          <w:color w:val="auto"/>
        </w:rPr>
        <w:t>P</w:t>
      </w:r>
      <w:r>
        <w:rPr>
          <w:color w:val="auto"/>
        </w:rPr>
        <w:t>articipation</w:t>
      </w:r>
      <w:r w:rsidR="002A0383">
        <w:rPr>
          <w:color w:val="auto"/>
        </w:rPr>
        <w:t>, effective 28 May 08, with a Reenlistment eligibility status of “Ineligible</w:t>
      </w:r>
      <w:r>
        <w:rPr>
          <w:color w:val="auto"/>
        </w:rPr>
        <w:t>.</w:t>
      </w:r>
      <w:r w:rsidR="002A0383">
        <w:rPr>
          <w:color w:val="auto"/>
        </w:rPr>
        <w:t>”</w:t>
      </w:r>
    </w:p>
    <w:p w:rsidR="00DA15A8" w:rsidRDefault="00DA15A8"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7F22A6" w:rsidRDefault="007F22A6" w:rsidP="001265C5">
      <w:pPr>
        <w:tabs>
          <w:tab w:val="left" w:pos="288"/>
          <w:tab w:val="left" w:pos="4752"/>
        </w:tabs>
        <w:spacing w:line="240" w:lineRule="exact"/>
        <w:ind w:right="-720"/>
        <w:jc w:val="both"/>
        <w:rPr>
          <w:color w:val="auto"/>
          <w:u w:val="single"/>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AIR FORCE EVALUATION</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7F22A6" w:rsidRDefault="001F596C" w:rsidP="001265C5">
      <w:pPr>
        <w:tabs>
          <w:tab w:val="left" w:pos="288"/>
          <w:tab w:val="left" w:pos="4752"/>
        </w:tabs>
        <w:spacing w:line="240" w:lineRule="exact"/>
        <w:ind w:right="-720"/>
        <w:jc w:val="both"/>
        <w:rPr>
          <w:color w:val="auto"/>
        </w:rPr>
      </w:pPr>
      <w:r>
        <w:rPr>
          <w:color w:val="auto"/>
        </w:rPr>
        <w:t>AFRC/A1K</w:t>
      </w:r>
      <w:r w:rsidR="007F22A6">
        <w:rPr>
          <w:color w:val="auto"/>
        </w:rPr>
        <w:t xml:space="preserve"> recommends denial, indicating there is no evidence of an error or injustice.  </w:t>
      </w:r>
      <w:r>
        <w:rPr>
          <w:color w:val="auto"/>
        </w:rPr>
        <w:t xml:space="preserve">The reenlistment eligibility </w:t>
      </w:r>
      <w:r w:rsidR="002A0383">
        <w:rPr>
          <w:color w:val="auto"/>
        </w:rPr>
        <w:t xml:space="preserve">status </w:t>
      </w:r>
      <w:r>
        <w:rPr>
          <w:color w:val="auto"/>
        </w:rPr>
        <w:t xml:space="preserve">of “Ineligible” reported on the discharge order is in fact accurate.  It is also important to note this eligibility </w:t>
      </w:r>
      <w:r w:rsidR="002A0383">
        <w:rPr>
          <w:color w:val="auto"/>
        </w:rPr>
        <w:t>status</w:t>
      </w:r>
      <w:r>
        <w:rPr>
          <w:color w:val="auto"/>
        </w:rPr>
        <w:t>, in and of itself, does not preclude the applicant’s future service in the Air Force Reserve.  Based on the conditions of his separation, the applicant is eligible to pursue a waiver, provided he</w:t>
      </w:r>
      <w:r w:rsidR="00811D28">
        <w:rPr>
          <w:color w:val="auto"/>
        </w:rPr>
        <w:t xml:space="preserve"> is</w:t>
      </w:r>
      <w:r>
        <w:rPr>
          <w:color w:val="auto"/>
        </w:rPr>
        <w:t xml:space="preserve"> otherwise qualified for service.  However, </w:t>
      </w:r>
      <w:r w:rsidR="002A0383">
        <w:rPr>
          <w:color w:val="auto"/>
        </w:rPr>
        <w:t>his</w:t>
      </w:r>
      <w:r>
        <w:rPr>
          <w:color w:val="auto"/>
        </w:rPr>
        <w:t xml:space="preserve"> </w:t>
      </w:r>
      <w:r w:rsidR="002A0383">
        <w:rPr>
          <w:color w:val="auto"/>
        </w:rPr>
        <w:t xml:space="preserve">accession </w:t>
      </w:r>
      <w:r>
        <w:rPr>
          <w:color w:val="auto"/>
        </w:rPr>
        <w:t xml:space="preserve">into the Air Force Reserve </w:t>
      </w:r>
      <w:r w:rsidR="002A0383">
        <w:rPr>
          <w:color w:val="auto"/>
        </w:rPr>
        <w:t>would be</w:t>
      </w:r>
      <w:r>
        <w:rPr>
          <w:color w:val="auto"/>
        </w:rPr>
        <w:t xml:space="preserve"> contingent, in part, on the gaining organization’s willingness to support </w:t>
      </w:r>
      <w:r w:rsidR="002A0383">
        <w:rPr>
          <w:color w:val="auto"/>
        </w:rPr>
        <w:t>such a waiver</w:t>
      </w:r>
      <w:r>
        <w:rPr>
          <w:color w:val="auto"/>
        </w:rPr>
        <w:t>.</w:t>
      </w:r>
    </w:p>
    <w:p w:rsidR="007F22A6" w:rsidRDefault="007F22A6"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rPr>
        <w:t xml:space="preserve">A complete copy of the </w:t>
      </w:r>
      <w:r w:rsidR="001F596C">
        <w:rPr>
          <w:color w:val="auto"/>
        </w:rPr>
        <w:t xml:space="preserve">AFRC/A1K </w:t>
      </w:r>
      <w:r w:rsidRPr="00AE385D">
        <w:rPr>
          <w:color w:val="auto"/>
        </w:rPr>
        <w:t>evaluation is at Exhibit C.</w:t>
      </w:r>
    </w:p>
    <w:p w:rsidR="00980B71" w:rsidRPr="00AE385D" w:rsidRDefault="00980B71" w:rsidP="001265C5">
      <w:pPr>
        <w:tabs>
          <w:tab w:val="left" w:pos="288"/>
          <w:tab w:val="left" w:pos="4752"/>
        </w:tabs>
        <w:spacing w:line="240" w:lineRule="exact"/>
        <w:ind w:right="-720"/>
        <w:jc w:val="both"/>
        <w:rPr>
          <w:color w:val="auto"/>
          <w:u w:val="single"/>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F00841" w:rsidRPr="00AE385D" w:rsidRDefault="00F00841" w:rsidP="001265C5">
      <w:pPr>
        <w:tabs>
          <w:tab w:val="left" w:pos="288"/>
          <w:tab w:val="left" w:pos="4752"/>
        </w:tabs>
        <w:spacing w:line="240" w:lineRule="exact"/>
        <w:ind w:right="-720"/>
        <w:jc w:val="both"/>
        <w:rPr>
          <w:color w:val="auto"/>
          <w:u w:val="single"/>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APPLICANT'S REVIEW OF AIR FORCE EVALUATION</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443795" w:rsidP="00443795">
      <w:pPr>
        <w:tabs>
          <w:tab w:val="left" w:pos="288"/>
          <w:tab w:val="left" w:pos="4752"/>
        </w:tabs>
        <w:spacing w:line="240" w:lineRule="exact"/>
        <w:ind w:right="-720"/>
        <w:jc w:val="both"/>
        <w:rPr>
          <w:color w:val="auto"/>
        </w:rPr>
      </w:pPr>
      <w:r w:rsidRPr="00AE385D">
        <w:rPr>
          <w:color w:val="auto"/>
        </w:rPr>
        <w:t>A copy of the Air Force evaluation w</w:t>
      </w:r>
      <w:r w:rsidR="00980B71" w:rsidRPr="00AE385D">
        <w:rPr>
          <w:color w:val="auto"/>
        </w:rPr>
        <w:t>as</w:t>
      </w:r>
      <w:r w:rsidRPr="00AE385D">
        <w:rPr>
          <w:color w:val="auto"/>
        </w:rPr>
        <w:t xml:space="preserve"> forwarded to </w:t>
      </w:r>
      <w:r w:rsidR="00D27F06">
        <w:rPr>
          <w:color w:val="auto"/>
        </w:rPr>
        <w:t xml:space="preserve">the </w:t>
      </w:r>
      <w:r w:rsidRPr="00AE385D">
        <w:rPr>
          <w:color w:val="auto"/>
        </w:rPr>
        <w:t xml:space="preserve">applicant on </w:t>
      </w:r>
      <w:r w:rsidR="001F596C">
        <w:rPr>
          <w:color w:val="auto"/>
        </w:rPr>
        <w:t>8 Oct 10</w:t>
      </w:r>
      <w:r w:rsidRPr="00AE385D">
        <w:rPr>
          <w:color w:val="auto"/>
        </w:rPr>
        <w:t xml:space="preserve"> for review and response</w:t>
      </w:r>
      <w:r w:rsidR="00980B71" w:rsidRPr="00AE385D">
        <w:rPr>
          <w:color w:val="auto"/>
        </w:rPr>
        <w:t xml:space="preserve"> within 30 days</w:t>
      </w:r>
      <w:r w:rsidRPr="00AE385D">
        <w:rPr>
          <w:color w:val="auto"/>
        </w:rPr>
        <w:t xml:space="preserve">.  As of this date, no response has been received by this office (Exhibit </w:t>
      </w:r>
      <w:r w:rsidR="00E04805" w:rsidRPr="00AE385D">
        <w:rPr>
          <w:color w:val="auto"/>
        </w:rPr>
        <w:t>D</w:t>
      </w:r>
      <w:r w:rsidR="00980B71" w:rsidRPr="00AE385D">
        <w:rPr>
          <w:color w:val="auto"/>
        </w:rPr>
        <w:t>)</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1265C5" w:rsidRPr="00B71FFD" w:rsidRDefault="001265C5" w:rsidP="001265C5">
      <w:pPr>
        <w:tabs>
          <w:tab w:val="left" w:pos="288"/>
          <w:tab w:val="left" w:pos="4752"/>
        </w:tabs>
        <w:spacing w:line="240" w:lineRule="exact"/>
        <w:ind w:right="-720"/>
        <w:jc w:val="both"/>
        <w:rPr>
          <w:color w:val="auto"/>
          <w:u w:val="single"/>
        </w:rPr>
      </w:pPr>
      <w:r w:rsidRPr="00B71FFD">
        <w:rPr>
          <w:color w:val="auto"/>
          <w:u w:val="single"/>
        </w:rPr>
        <w:t>________________________________________________________________</w:t>
      </w:r>
    </w:p>
    <w:p w:rsidR="002F0F96" w:rsidRDefault="002F0F96">
      <w:pPr>
        <w:rPr>
          <w:color w:val="auto"/>
          <w:u w:val="single"/>
        </w:rPr>
      </w:pPr>
    </w:p>
    <w:p w:rsidR="001265C5" w:rsidRPr="00B71FFD"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B71FFD">
        <w:rPr>
          <w:color w:val="auto"/>
          <w:u w:val="single"/>
        </w:rPr>
        <w:t>THE BOARD CONCLUDES THAT</w:t>
      </w:r>
      <w:r w:rsidRPr="00B71FFD">
        <w:rPr>
          <w:color w:val="auto"/>
        </w:rPr>
        <w:t>:</w:t>
      </w:r>
    </w:p>
    <w:p w:rsidR="001265C5" w:rsidRPr="00B71FFD"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74667"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B71FFD">
        <w:rPr>
          <w:color w:val="auto"/>
        </w:rPr>
        <w:t xml:space="preserve">1.  The applicant has exhausted all remedies provided by </w:t>
      </w:r>
      <w:r w:rsidRPr="00D74667">
        <w:rPr>
          <w:color w:val="auto"/>
        </w:rPr>
        <w:t>existing law or regulations.</w:t>
      </w:r>
    </w:p>
    <w:p w:rsidR="001265C5" w:rsidRPr="00D74667"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B71FFD" w:rsidRPr="00D74667" w:rsidRDefault="00B71FFD" w:rsidP="00B71FFD">
      <w:pPr>
        <w:tabs>
          <w:tab w:val="left" w:pos="576"/>
          <w:tab w:val="left" w:pos="1152"/>
          <w:tab w:val="left" w:pos="2304"/>
          <w:tab w:val="left" w:pos="3456"/>
          <w:tab w:val="left" w:pos="4608"/>
          <w:tab w:val="left" w:pos="5760"/>
        </w:tabs>
        <w:spacing w:line="240" w:lineRule="exact"/>
        <w:ind w:right="-720"/>
        <w:jc w:val="both"/>
        <w:rPr>
          <w:color w:val="auto"/>
        </w:rPr>
      </w:pPr>
      <w:r w:rsidRPr="00D74667">
        <w:rPr>
          <w:color w:val="auto"/>
        </w:rPr>
        <w:t>2.  The application was timely filed.</w:t>
      </w:r>
    </w:p>
    <w:p w:rsidR="003B5D14" w:rsidRDefault="003B5D14" w:rsidP="00791A32">
      <w:pPr>
        <w:tabs>
          <w:tab w:val="left" w:pos="288"/>
          <w:tab w:val="left" w:pos="4752"/>
        </w:tabs>
        <w:spacing w:line="240" w:lineRule="exact"/>
        <w:ind w:right="-720"/>
        <w:jc w:val="both"/>
        <w:rPr>
          <w:rFonts w:cs="Courier New"/>
          <w:color w:val="auto"/>
        </w:rPr>
      </w:pPr>
    </w:p>
    <w:p w:rsidR="009A7DFE" w:rsidRPr="009A7DFE" w:rsidRDefault="009A7DFE" w:rsidP="009A7DFE">
      <w:pPr>
        <w:tabs>
          <w:tab w:val="left" w:pos="288"/>
          <w:tab w:val="left" w:pos="4752"/>
        </w:tabs>
        <w:spacing w:line="240" w:lineRule="exact"/>
        <w:ind w:right="-720"/>
        <w:jc w:val="both"/>
        <w:rPr>
          <w:rFonts w:cs="Courier New"/>
          <w:color w:val="auto"/>
        </w:rPr>
      </w:pPr>
      <w:r w:rsidRPr="009A7DFE">
        <w:rPr>
          <w:rFonts w:cs="Courier New"/>
          <w:color w:val="auto"/>
        </w:rPr>
        <w:t xml:space="preserve">3.  Insufficient relevant evidence has been presented to demonstrate the existence of </w:t>
      </w:r>
      <w:r w:rsidR="00E943EA">
        <w:rPr>
          <w:rFonts w:cs="Courier New"/>
          <w:color w:val="auto"/>
        </w:rPr>
        <w:t xml:space="preserve">an </w:t>
      </w:r>
      <w:r w:rsidRPr="009A7DFE">
        <w:rPr>
          <w:rFonts w:cs="Courier New"/>
          <w:color w:val="auto"/>
        </w:rPr>
        <w:t xml:space="preserve">error or injustice warranting a change to the applicant’s </w:t>
      </w:r>
      <w:r w:rsidR="00811D28">
        <w:rPr>
          <w:rFonts w:cs="Courier New"/>
          <w:color w:val="auto"/>
        </w:rPr>
        <w:t xml:space="preserve">reenlistment eligibility </w:t>
      </w:r>
      <w:r w:rsidR="009D2DAB">
        <w:rPr>
          <w:rFonts w:cs="Courier New"/>
          <w:color w:val="auto"/>
        </w:rPr>
        <w:t>status</w:t>
      </w:r>
      <w:r w:rsidRPr="009A7DFE">
        <w:rPr>
          <w:rFonts w:cs="Courier New"/>
          <w:color w:val="auto"/>
        </w:rPr>
        <w:t>.  We took notice of the applicant’s complete submission in judging the merits of the case; however, we agree with the opinion and recommendation of the Air Force office of primary responsibility and adopt i</w:t>
      </w:r>
      <w:r>
        <w:rPr>
          <w:rFonts w:cs="Courier New"/>
          <w:color w:val="auto"/>
        </w:rPr>
        <w:t>ts</w:t>
      </w:r>
      <w:r w:rsidRPr="009A7DFE">
        <w:rPr>
          <w:rFonts w:cs="Courier New"/>
          <w:color w:val="auto"/>
        </w:rPr>
        <w:t xml:space="preserve"> rationale as the basis for our conclusion the applicant has not been the victim of an error or injustice.  </w:t>
      </w:r>
      <w:r w:rsidR="00811D28">
        <w:rPr>
          <w:rFonts w:cs="Courier New"/>
          <w:color w:val="auto"/>
        </w:rPr>
        <w:t xml:space="preserve">We note the </w:t>
      </w:r>
      <w:r w:rsidR="001B0259">
        <w:rPr>
          <w:rFonts w:cs="Courier New"/>
          <w:color w:val="auto"/>
        </w:rPr>
        <w:t xml:space="preserve">applicant may be eligible for enlistment in the Air National Guard or Air Force Reserve with a waiver, based on the needs of the service and provided he is otherwise qualified.  </w:t>
      </w:r>
      <w:r w:rsidRPr="009A7DFE">
        <w:rPr>
          <w:rFonts w:cs="Courier New"/>
          <w:color w:val="auto"/>
        </w:rPr>
        <w:t xml:space="preserve">Therefore, in the absence of evidence </w:t>
      </w:r>
      <w:r w:rsidR="00811D28">
        <w:rPr>
          <w:rFonts w:cs="Courier New"/>
          <w:color w:val="auto"/>
        </w:rPr>
        <w:t>his eligibility factor of “Ineligible,”</w:t>
      </w:r>
      <w:r w:rsidRPr="009A7DFE">
        <w:rPr>
          <w:rFonts w:cs="Courier New"/>
          <w:color w:val="auto"/>
        </w:rPr>
        <w:t xml:space="preserve"> issued in conjunction with h</w:t>
      </w:r>
      <w:r w:rsidR="00811D28">
        <w:rPr>
          <w:rFonts w:cs="Courier New"/>
          <w:color w:val="auto"/>
        </w:rPr>
        <w:t>is</w:t>
      </w:r>
      <w:r w:rsidRPr="009A7DFE">
        <w:rPr>
          <w:rFonts w:cs="Courier New"/>
          <w:color w:val="auto"/>
        </w:rPr>
        <w:t xml:space="preserve"> </w:t>
      </w:r>
      <w:r>
        <w:rPr>
          <w:rFonts w:cs="Courier New"/>
          <w:color w:val="auto"/>
        </w:rPr>
        <w:t>General (Under Honorable Conditions) discharge</w:t>
      </w:r>
      <w:r w:rsidRPr="009A7DFE">
        <w:rPr>
          <w:rFonts w:cs="Courier New"/>
          <w:color w:val="auto"/>
        </w:rPr>
        <w:t>, was erroneously assigned or inaccurately reflected the circumstances of h</w:t>
      </w:r>
      <w:r w:rsidR="00811D28">
        <w:rPr>
          <w:rFonts w:cs="Courier New"/>
          <w:color w:val="auto"/>
        </w:rPr>
        <w:t>is</w:t>
      </w:r>
      <w:r w:rsidRPr="009A7DFE">
        <w:rPr>
          <w:rFonts w:cs="Courier New"/>
          <w:color w:val="auto"/>
        </w:rPr>
        <w:t xml:space="preserve"> separation, we find no basis to recommend granting the relief sought in this application.</w:t>
      </w:r>
    </w:p>
    <w:p w:rsidR="009A7DFE" w:rsidRPr="009A7DFE" w:rsidRDefault="009A7DFE" w:rsidP="009A7DFE">
      <w:pPr>
        <w:tabs>
          <w:tab w:val="left" w:pos="288"/>
          <w:tab w:val="left" w:pos="4752"/>
        </w:tabs>
        <w:spacing w:line="240" w:lineRule="exact"/>
        <w:ind w:right="-720"/>
        <w:jc w:val="both"/>
        <w:rPr>
          <w:rFonts w:cs="Courier New"/>
          <w:color w:val="auto"/>
        </w:rPr>
      </w:pPr>
    </w:p>
    <w:p w:rsidR="009A7DFE" w:rsidRPr="009A7DFE" w:rsidRDefault="009A7DFE" w:rsidP="00E943EA">
      <w:pPr>
        <w:tabs>
          <w:tab w:val="left" w:pos="288"/>
          <w:tab w:val="left" w:pos="4752"/>
        </w:tabs>
        <w:spacing w:line="240" w:lineRule="exact"/>
        <w:ind w:right="-720"/>
        <w:jc w:val="both"/>
        <w:rPr>
          <w:color w:val="auto"/>
        </w:rPr>
      </w:pPr>
      <w:r w:rsidRPr="009A7DFE">
        <w:rPr>
          <w:color w:val="auto"/>
        </w:rPr>
        <w:t>4.</w:t>
      </w:r>
      <w:r w:rsidR="00D27F06">
        <w:rPr>
          <w:color w:val="auto"/>
        </w:rPr>
        <w:t>  </w:t>
      </w:r>
      <w:r w:rsidRPr="009A7DFE">
        <w:rPr>
          <w:color w:val="auto"/>
        </w:rPr>
        <w:t>The applicant’s case is adequately documented and it has not been shown that a personal appearance with or without counsel will materially add to our understanding of the issues involved.  Therefore, the request for a hearing is not favorably considered.</w:t>
      </w:r>
    </w:p>
    <w:p w:rsidR="009A7DFE" w:rsidRPr="009A7DFE" w:rsidRDefault="009A7DFE" w:rsidP="00E943EA">
      <w:pPr>
        <w:tabs>
          <w:tab w:val="left" w:pos="288"/>
          <w:tab w:val="left" w:pos="4752"/>
        </w:tabs>
        <w:spacing w:line="240" w:lineRule="exact"/>
        <w:ind w:right="-720"/>
        <w:jc w:val="both"/>
        <w:rPr>
          <w:color w:val="auto"/>
        </w:rPr>
      </w:pP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u w:val="single"/>
        </w:rPr>
      </w:pPr>
      <w:r w:rsidRPr="00BD0069">
        <w:rPr>
          <w:color w:val="auto"/>
          <w:u w:val="single"/>
        </w:rPr>
        <w:t>________________________________________________________________</w:t>
      </w:r>
    </w:p>
    <w:p w:rsidR="00B71FFD" w:rsidRPr="00E9708E" w:rsidRDefault="00B71FFD" w:rsidP="00941482">
      <w:pPr>
        <w:tabs>
          <w:tab w:val="left" w:pos="576"/>
          <w:tab w:val="left" w:pos="1152"/>
          <w:tab w:val="left" w:pos="2304"/>
          <w:tab w:val="left" w:pos="3456"/>
          <w:tab w:val="left" w:pos="4608"/>
          <w:tab w:val="left" w:pos="5760"/>
        </w:tabs>
        <w:spacing w:line="240" w:lineRule="exact"/>
        <w:ind w:right="-720"/>
        <w:jc w:val="both"/>
        <w:rPr>
          <w:color w:val="auto"/>
        </w:rPr>
      </w:pPr>
    </w:p>
    <w:p w:rsidR="00E9708E" w:rsidRPr="00E9708E" w:rsidRDefault="00E9708E" w:rsidP="00E9708E">
      <w:pPr>
        <w:tabs>
          <w:tab w:val="left" w:pos="288"/>
          <w:tab w:val="left" w:pos="4752"/>
        </w:tabs>
        <w:spacing w:line="240" w:lineRule="exact"/>
        <w:ind w:right="-720"/>
        <w:jc w:val="both"/>
        <w:rPr>
          <w:rFonts w:cs="Courier New"/>
          <w:color w:val="auto"/>
          <w:szCs w:val="24"/>
        </w:rPr>
      </w:pPr>
      <w:r w:rsidRPr="00E9708E">
        <w:rPr>
          <w:rFonts w:cs="Courier New"/>
          <w:color w:val="auto"/>
          <w:szCs w:val="24"/>
          <w:u w:val="single"/>
        </w:rPr>
        <w:t>THE BOARD DETERMINES THAT</w:t>
      </w:r>
      <w:r w:rsidRPr="00E9708E">
        <w:rPr>
          <w:rFonts w:cs="Courier New"/>
          <w:color w:val="auto"/>
          <w:szCs w:val="24"/>
        </w:rPr>
        <w:t>:</w:t>
      </w:r>
    </w:p>
    <w:p w:rsidR="00E9708E" w:rsidRPr="00E9708E" w:rsidRDefault="00E9708E" w:rsidP="00E9708E">
      <w:pPr>
        <w:tabs>
          <w:tab w:val="left" w:pos="288"/>
          <w:tab w:val="left" w:pos="4752"/>
        </w:tabs>
        <w:spacing w:line="240" w:lineRule="exact"/>
        <w:ind w:right="-720"/>
        <w:jc w:val="both"/>
        <w:rPr>
          <w:rFonts w:cs="Courier New"/>
          <w:color w:val="auto"/>
        </w:rPr>
      </w:pPr>
    </w:p>
    <w:p w:rsidR="00E9708E" w:rsidRPr="00E9708E" w:rsidRDefault="00E9708E" w:rsidP="00E9708E">
      <w:pPr>
        <w:tabs>
          <w:tab w:val="left" w:pos="288"/>
          <w:tab w:val="left" w:pos="4752"/>
        </w:tabs>
        <w:spacing w:line="240" w:lineRule="exact"/>
        <w:ind w:right="-720"/>
        <w:jc w:val="both"/>
        <w:rPr>
          <w:rFonts w:cs="Courier New"/>
          <w:color w:val="auto"/>
        </w:rPr>
      </w:pPr>
      <w:r w:rsidRPr="00E9708E">
        <w:rPr>
          <w:rFonts w:cs="Courier New"/>
          <w:color w:val="auto"/>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E9708E" w:rsidRPr="00E9708E" w:rsidRDefault="00E9708E" w:rsidP="00E9708E">
      <w:pPr>
        <w:tabs>
          <w:tab w:val="left" w:pos="288"/>
          <w:tab w:val="left" w:pos="4752"/>
        </w:tabs>
        <w:spacing w:line="240" w:lineRule="exact"/>
        <w:ind w:right="-720"/>
        <w:jc w:val="both"/>
        <w:rPr>
          <w:rFonts w:cs="Courier New"/>
          <w:color w:val="auto"/>
        </w:rPr>
      </w:pP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u w:val="single"/>
        </w:rPr>
      </w:pPr>
      <w:r w:rsidRPr="00BD0069">
        <w:rPr>
          <w:color w:val="auto"/>
          <w:u w:val="single"/>
        </w:rPr>
        <w:t>________________________________________________________________</w:t>
      </w: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rPr>
      </w:pP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rPr>
      </w:pPr>
      <w:r w:rsidRPr="00BD0069">
        <w:rPr>
          <w:color w:val="auto"/>
        </w:rPr>
        <w:t>The following members of the Board considered AFBCMR Docket Number BC-20</w:t>
      </w:r>
      <w:r w:rsidR="00B27FB5">
        <w:rPr>
          <w:color w:val="auto"/>
        </w:rPr>
        <w:t>10-0</w:t>
      </w:r>
      <w:r w:rsidR="00F95649">
        <w:rPr>
          <w:color w:val="auto"/>
        </w:rPr>
        <w:t>2528</w:t>
      </w:r>
      <w:r w:rsidRPr="00BD0069">
        <w:rPr>
          <w:color w:val="auto"/>
        </w:rPr>
        <w:t xml:space="preserve"> in Executive Session on </w:t>
      </w:r>
      <w:r w:rsidR="00811D28">
        <w:rPr>
          <w:color w:val="auto"/>
        </w:rPr>
        <w:t>27 Jan 11</w:t>
      </w:r>
      <w:r w:rsidRPr="00BD0069">
        <w:rPr>
          <w:color w:val="auto"/>
        </w:rPr>
        <w:t>, under the provisions of AFI 36-2603:</w:t>
      </w:r>
    </w:p>
    <w:p w:rsidR="00E943EA" w:rsidRPr="00E943EA" w:rsidRDefault="00E943EA" w:rsidP="00E943EA">
      <w:pPr>
        <w:tabs>
          <w:tab w:val="left" w:pos="576"/>
        </w:tabs>
        <w:spacing w:line="240" w:lineRule="exact"/>
        <w:ind w:right="-720"/>
        <w:jc w:val="both"/>
        <w:rPr>
          <w:rFonts w:cs="Courier New"/>
          <w:color w:val="auto"/>
        </w:rPr>
      </w:pPr>
    </w:p>
    <w:p w:rsidR="00811D28" w:rsidRPr="00811D28" w:rsidRDefault="00811D28" w:rsidP="00811D28">
      <w:pPr>
        <w:tabs>
          <w:tab w:val="left" w:pos="576"/>
        </w:tabs>
        <w:spacing w:line="240" w:lineRule="exact"/>
        <w:ind w:right="-720"/>
        <w:jc w:val="both"/>
        <w:rPr>
          <w:rFonts w:cs="Courier New"/>
          <w:color w:val="auto"/>
        </w:rPr>
      </w:pPr>
      <w:r w:rsidRPr="00811D28">
        <w:rPr>
          <w:rFonts w:cs="Courier New"/>
          <w:color w:val="auto"/>
        </w:rPr>
        <w:tab/>
        <w:t xml:space="preserve">Mr. </w:t>
      </w:r>
      <w:r w:rsidR="00E97980">
        <w:rPr>
          <w:rFonts w:cs="Courier New"/>
          <w:color w:val="auto"/>
        </w:rPr>
        <w:t>XXXXXXXXXX</w:t>
      </w:r>
      <w:r w:rsidRPr="00811D28">
        <w:rPr>
          <w:rFonts w:cs="Courier New"/>
          <w:color w:val="auto"/>
        </w:rPr>
        <w:t>, Panel Chair</w:t>
      </w:r>
    </w:p>
    <w:p w:rsidR="00811D28" w:rsidRPr="00811D28" w:rsidRDefault="00811D28" w:rsidP="00811D28">
      <w:pPr>
        <w:tabs>
          <w:tab w:val="left" w:pos="576"/>
        </w:tabs>
        <w:spacing w:line="240" w:lineRule="exact"/>
        <w:ind w:right="-720"/>
        <w:jc w:val="both"/>
        <w:rPr>
          <w:rFonts w:cs="Courier New"/>
          <w:color w:val="auto"/>
        </w:rPr>
      </w:pPr>
      <w:r w:rsidRPr="00811D28">
        <w:rPr>
          <w:rFonts w:cs="Courier New"/>
          <w:color w:val="auto"/>
        </w:rPr>
        <w:tab/>
        <w:t xml:space="preserve">Mr. </w:t>
      </w:r>
      <w:r w:rsidR="00E97980">
        <w:rPr>
          <w:rFonts w:cs="Courier New"/>
          <w:color w:val="auto"/>
        </w:rPr>
        <w:t>XXXXXXXXXX</w:t>
      </w:r>
      <w:r w:rsidRPr="00811D28">
        <w:rPr>
          <w:rFonts w:cs="Courier New"/>
          <w:color w:val="auto"/>
        </w:rPr>
        <w:t>, Member</w:t>
      </w:r>
    </w:p>
    <w:p w:rsidR="00811D28" w:rsidRPr="00811D28" w:rsidRDefault="00811D28" w:rsidP="00811D28">
      <w:pPr>
        <w:tabs>
          <w:tab w:val="left" w:pos="576"/>
        </w:tabs>
        <w:spacing w:line="240" w:lineRule="exact"/>
        <w:ind w:right="-720"/>
        <w:jc w:val="both"/>
        <w:rPr>
          <w:rFonts w:cs="Courier New"/>
          <w:color w:val="auto"/>
        </w:rPr>
      </w:pPr>
      <w:r w:rsidRPr="00811D28">
        <w:rPr>
          <w:rFonts w:cs="Courier New"/>
          <w:color w:val="auto"/>
        </w:rPr>
        <w:tab/>
        <w:t xml:space="preserve">Mr. </w:t>
      </w:r>
      <w:r w:rsidR="00E97980">
        <w:rPr>
          <w:rFonts w:cs="Courier New"/>
          <w:color w:val="auto"/>
        </w:rPr>
        <w:t>XXXXXXXXXX</w:t>
      </w:r>
      <w:r w:rsidRPr="00811D28">
        <w:rPr>
          <w:rFonts w:cs="Courier New"/>
          <w:color w:val="auto"/>
        </w:rPr>
        <w:t>, Member</w:t>
      </w:r>
    </w:p>
    <w:p w:rsidR="00E943EA" w:rsidRPr="00E943EA" w:rsidRDefault="00E943EA" w:rsidP="00E943EA">
      <w:pPr>
        <w:tabs>
          <w:tab w:val="left" w:pos="576"/>
        </w:tabs>
        <w:spacing w:line="240" w:lineRule="exact"/>
        <w:ind w:right="-720"/>
        <w:jc w:val="both"/>
        <w:rPr>
          <w:rFonts w:cs="Courier New"/>
          <w:color w:val="auto"/>
        </w:rPr>
      </w:pPr>
    </w:p>
    <w:p w:rsidR="00B71FFD" w:rsidRPr="00BD0069" w:rsidRDefault="00B71FFD" w:rsidP="00B71FFD">
      <w:pPr>
        <w:tabs>
          <w:tab w:val="left" w:pos="576"/>
        </w:tabs>
        <w:spacing w:line="240" w:lineRule="exact"/>
        <w:ind w:right="-720"/>
        <w:jc w:val="both"/>
        <w:rPr>
          <w:color w:val="auto"/>
        </w:rPr>
      </w:pPr>
      <w:r w:rsidRPr="00BD0069">
        <w:rPr>
          <w:color w:val="auto"/>
        </w:rPr>
        <w:t>The following documentary evidence was considered:</w:t>
      </w: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r w:rsidRPr="00BD0069">
        <w:rPr>
          <w:color w:val="auto"/>
        </w:rPr>
        <w:t xml:space="preserve">    Exhibit A.  DD Form 149, dated </w:t>
      </w:r>
      <w:r w:rsidR="00AE385D">
        <w:rPr>
          <w:color w:val="auto"/>
        </w:rPr>
        <w:t>2</w:t>
      </w:r>
      <w:r w:rsidR="00811D28">
        <w:rPr>
          <w:color w:val="auto"/>
        </w:rPr>
        <w:t>7 Jun 10</w:t>
      </w:r>
      <w:r w:rsidRPr="00BD0069">
        <w:rPr>
          <w:color w:val="auto"/>
        </w:rPr>
        <w:t>, w/atchs.</w:t>
      </w:r>
    </w:p>
    <w:p w:rsidR="00F4275C" w:rsidRDefault="00B71FFD" w:rsidP="00F4275C">
      <w:pPr>
        <w:tabs>
          <w:tab w:val="left" w:pos="576"/>
        </w:tabs>
        <w:spacing w:line="240" w:lineRule="exact"/>
        <w:ind w:right="-720"/>
        <w:jc w:val="both"/>
        <w:rPr>
          <w:color w:val="auto"/>
        </w:rPr>
      </w:pPr>
      <w:r w:rsidRPr="00BD0069">
        <w:rPr>
          <w:color w:val="auto"/>
        </w:rPr>
        <w:t xml:space="preserve">    Exhibit B.  Applicant's Master Personnel Records.</w:t>
      </w:r>
    </w:p>
    <w:p w:rsidR="00B71FFD" w:rsidRPr="00BD0069" w:rsidRDefault="00F4275C" w:rsidP="00F4275C">
      <w:pPr>
        <w:tabs>
          <w:tab w:val="left" w:pos="576"/>
        </w:tabs>
        <w:spacing w:line="240" w:lineRule="exact"/>
        <w:ind w:right="-720"/>
        <w:jc w:val="both"/>
        <w:rPr>
          <w:color w:val="auto"/>
        </w:rPr>
      </w:pPr>
      <w:r>
        <w:rPr>
          <w:color w:val="auto"/>
        </w:rPr>
        <w:tab/>
      </w:r>
      <w:r w:rsidR="00B71FFD" w:rsidRPr="00BD0069">
        <w:rPr>
          <w:color w:val="auto"/>
        </w:rPr>
        <w:t xml:space="preserve">Exhibit </w:t>
      </w:r>
      <w:r w:rsidR="0083650E">
        <w:rPr>
          <w:color w:val="auto"/>
        </w:rPr>
        <w:t>C</w:t>
      </w:r>
      <w:r w:rsidR="00B71FFD" w:rsidRPr="00BD0069">
        <w:rPr>
          <w:color w:val="auto"/>
        </w:rPr>
        <w:t xml:space="preserve">. </w:t>
      </w:r>
      <w:r>
        <w:rPr>
          <w:color w:val="auto"/>
        </w:rPr>
        <w:t xml:space="preserve"> </w:t>
      </w:r>
      <w:r w:rsidR="00B71FFD" w:rsidRPr="00BD0069">
        <w:rPr>
          <w:color w:val="auto"/>
        </w:rPr>
        <w:t xml:space="preserve">Letter, </w:t>
      </w:r>
      <w:r w:rsidR="002A0383">
        <w:rPr>
          <w:color w:val="auto"/>
        </w:rPr>
        <w:t>AFRC/A1K</w:t>
      </w:r>
      <w:r w:rsidR="00B71FFD" w:rsidRPr="00BD0069">
        <w:rPr>
          <w:color w:val="auto"/>
        </w:rPr>
        <w:t xml:space="preserve">, dated </w:t>
      </w:r>
      <w:r w:rsidR="00811D28">
        <w:rPr>
          <w:color w:val="auto"/>
        </w:rPr>
        <w:t>10 Sep</w:t>
      </w:r>
      <w:r w:rsidR="009A7DFE">
        <w:rPr>
          <w:color w:val="auto"/>
        </w:rPr>
        <w:t xml:space="preserve"> 10</w:t>
      </w:r>
      <w:r w:rsidR="00B71FFD" w:rsidRPr="00BD0069">
        <w:rPr>
          <w:color w:val="auto"/>
        </w:rPr>
        <w:t>.</w:t>
      </w:r>
    </w:p>
    <w:p w:rsidR="00B71FFD" w:rsidRPr="00BD0069" w:rsidRDefault="00B71FFD" w:rsidP="00B71FFD">
      <w:pPr>
        <w:tabs>
          <w:tab w:val="left" w:pos="576"/>
        </w:tabs>
        <w:spacing w:line="240" w:lineRule="exact"/>
        <w:ind w:right="-720"/>
        <w:jc w:val="both"/>
        <w:rPr>
          <w:color w:val="auto"/>
        </w:rPr>
      </w:pPr>
      <w:r w:rsidRPr="00BD0069">
        <w:rPr>
          <w:color w:val="auto"/>
        </w:rPr>
        <w:t xml:space="preserve">    Exhibit </w:t>
      </w:r>
      <w:r w:rsidR="0083650E">
        <w:rPr>
          <w:color w:val="auto"/>
        </w:rPr>
        <w:t>D</w:t>
      </w:r>
      <w:r w:rsidRPr="00BD0069">
        <w:rPr>
          <w:color w:val="auto"/>
        </w:rPr>
        <w:t xml:space="preserve">.  Letter, SAF/MRBR, dated </w:t>
      </w:r>
      <w:r w:rsidR="00811D28">
        <w:rPr>
          <w:color w:val="auto"/>
        </w:rPr>
        <w:t>8 Oct 10</w:t>
      </w:r>
      <w:r w:rsidRPr="00BD0069">
        <w:rPr>
          <w:color w:val="auto"/>
        </w:rPr>
        <w:t>.</w:t>
      </w: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r w:rsidRPr="00BD0069">
        <w:rPr>
          <w:color w:val="auto"/>
        </w:rPr>
        <w:t xml:space="preserve">                                   </w:t>
      </w:r>
      <w:r w:rsidR="00E97980">
        <w:rPr>
          <w:color w:val="auto"/>
        </w:rPr>
        <w:t>XXXXXXXXXX</w:t>
      </w:r>
    </w:p>
    <w:p w:rsidR="00B71FFD" w:rsidRPr="00BD0069" w:rsidRDefault="00B71FFD" w:rsidP="00B71FFD">
      <w:pPr>
        <w:tabs>
          <w:tab w:val="left" w:pos="576"/>
        </w:tabs>
        <w:spacing w:line="240" w:lineRule="exact"/>
        <w:ind w:right="-720"/>
        <w:jc w:val="both"/>
        <w:rPr>
          <w:color w:val="auto"/>
        </w:rPr>
      </w:pPr>
      <w:r w:rsidRPr="00BD0069">
        <w:rPr>
          <w:color w:val="auto"/>
        </w:rPr>
        <w:t xml:space="preserve">                                   Panel Chair</w:t>
      </w:r>
    </w:p>
    <w:p w:rsidR="00D505AF" w:rsidRDefault="00D505AF" w:rsidP="00B71FFD">
      <w:pPr>
        <w:tabs>
          <w:tab w:val="left" w:pos="576"/>
        </w:tabs>
        <w:spacing w:line="240" w:lineRule="exact"/>
        <w:ind w:right="-720"/>
        <w:jc w:val="both"/>
        <w:rPr>
          <w:color w:val="auto"/>
        </w:rPr>
        <w:sectPr w:rsidR="00D505AF" w:rsidSect="002A0383">
          <w:headerReference w:type="even" r:id="rId7"/>
          <w:headerReference w:type="default" r:id="rId8"/>
          <w:footerReference w:type="even" r:id="rId9"/>
          <w:footerReference w:type="default" r:id="rId10"/>
          <w:headerReference w:type="first" r:id="rId11"/>
          <w:footerReference w:type="first" r:id="rId12"/>
          <w:type w:val="continuous"/>
          <w:pgSz w:w="12240" w:h="15840"/>
          <w:pgMar w:top="1296" w:right="2160" w:bottom="1296" w:left="1440" w:header="720" w:footer="720" w:gutter="0"/>
          <w:paperSrc w:first="15" w:other="15"/>
          <w:cols w:space="720"/>
          <w:titlePg/>
          <w:docGrid w:linePitch="360"/>
        </w:sectPr>
      </w:pPr>
    </w:p>
    <w:p w:rsidR="00D6216C" w:rsidRPr="00B71FFD" w:rsidRDefault="00D6216C" w:rsidP="00B71FFD">
      <w:pPr>
        <w:tabs>
          <w:tab w:val="left" w:pos="576"/>
          <w:tab w:val="left" w:pos="1152"/>
          <w:tab w:val="left" w:pos="2304"/>
          <w:tab w:val="left" w:pos="3456"/>
          <w:tab w:val="left" w:pos="4608"/>
          <w:tab w:val="left" w:pos="5760"/>
        </w:tabs>
        <w:spacing w:line="240" w:lineRule="exact"/>
        <w:ind w:right="-720"/>
        <w:jc w:val="both"/>
        <w:rPr>
          <w:color w:val="auto"/>
        </w:rPr>
      </w:pPr>
    </w:p>
    <w:sectPr w:rsidR="00D6216C" w:rsidRPr="00B71FFD" w:rsidSect="00B71FFD">
      <w:headerReference w:type="default" r:id="rId13"/>
      <w:footerReference w:type="default" r:id="rId14"/>
      <w:headerReference w:type="first" r:id="rId15"/>
      <w:footerReference w:type="first" r:id="rId16"/>
      <w:footnotePr>
        <w:numRestart w:val="eachSect"/>
      </w:footnotePr>
      <w:pgSz w:w="12240" w:h="15840" w:code="1"/>
      <w:pgMar w:top="1296" w:right="2160" w:bottom="129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383" w:rsidRDefault="002A0383">
      <w:r>
        <w:separator/>
      </w:r>
    </w:p>
  </w:endnote>
  <w:endnote w:type="continuationSeparator" w:id="0">
    <w:p w:rsidR="002A0383" w:rsidRDefault="002A0383">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6181"/>
      <w:docPartObj>
        <w:docPartGallery w:val="Page Numbers (Bottom of Page)"/>
        <w:docPartUnique/>
      </w:docPartObj>
    </w:sdtPr>
    <w:sdtContent>
      <w:p w:rsidR="002A0383" w:rsidRDefault="007C6D81">
        <w:pPr>
          <w:pStyle w:val="Footer"/>
          <w:jc w:val="center"/>
        </w:pPr>
        <w:fldSimple w:instr=" PAGE   \* MERGEFORMAT ">
          <w:r w:rsidR="002A0383">
            <w:rPr>
              <w:noProof/>
            </w:rPr>
            <w:t>2</w:t>
          </w:r>
        </w:fldSimple>
      </w:p>
    </w:sdtContent>
  </w:sdt>
  <w:p w:rsidR="002A0383" w:rsidRDefault="002A03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6182"/>
      <w:docPartObj>
        <w:docPartGallery w:val="Page Numbers (Bottom of Page)"/>
        <w:docPartUnique/>
      </w:docPartObj>
    </w:sdtPr>
    <w:sdtContent>
      <w:p w:rsidR="002A0383" w:rsidRPr="00BD0069" w:rsidRDefault="002A0383" w:rsidP="00D505AF">
        <w:pPr>
          <w:pStyle w:val="Header"/>
          <w:ind w:right="-720"/>
          <w:jc w:val="center"/>
          <w:rPr>
            <w:rFonts w:ascii="Arial" w:hAnsi="Arial" w:cs="Arial"/>
            <w:b/>
            <w:color w:val="auto"/>
          </w:rPr>
        </w:pPr>
        <w:r w:rsidRPr="00BD0069">
          <w:rPr>
            <w:rFonts w:ascii="Arial" w:hAnsi="Arial" w:cs="Arial"/>
            <w:b/>
            <w:color w:val="auto"/>
          </w:rPr>
          <w:t>FOR OFFICIAL USE ONLY – PRIVACY ACT OF 1974</w:t>
        </w:r>
      </w:p>
      <w:p w:rsidR="002A0383" w:rsidRDefault="007C6D81" w:rsidP="00D505AF">
        <w:pPr>
          <w:pStyle w:val="Footer"/>
          <w:tabs>
            <w:tab w:val="clear" w:pos="8640"/>
            <w:tab w:val="right" w:pos="9360"/>
          </w:tabs>
          <w:ind w:right="-720"/>
          <w:jc w:val="center"/>
        </w:pPr>
        <w:fldSimple w:instr=" PAGE   \* MERGEFORMAT ">
          <w:r w:rsidR="00E97980">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BD0069" w:rsidRDefault="002A0383" w:rsidP="00D505AF">
    <w:pPr>
      <w:pStyle w:val="Header"/>
      <w:ind w:right="-720"/>
      <w:jc w:val="center"/>
      <w:rPr>
        <w:rFonts w:ascii="Arial" w:hAnsi="Arial" w:cs="Arial"/>
        <w:b/>
        <w:color w:val="auto"/>
      </w:rPr>
    </w:pPr>
    <w:r w:rsidRPr="00BD0069">
      <w:rPr>
        <w:rFonts w:ascii="Arial" w:hAnsi="Arial" w:cs="Arial"/>
        <w:b/>
        <w:color w:val="auto"/>
      </w:rPr>
      <w:t>FOR OFFICIAL USE ONLY – PRIVACY ACT OF 1974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BD0069" w:rsidRDefault="002A0383" w:rsidP="00B71FFD">
    <w:pPr>
      <w:pStyle w:val="Header"/>
      <w:ind w:right="-720"/>
      <w:jc w:val="center"/>
      <w:rPr>
        <w:rFonts w:ascii="Arial" w:hAnsi="Arial" w:cs="Arial"/>
        <w:b/>
        <w:color w:val="auto"/>
      </w:rPr>
    </w:pPr>
    <w:r w:rsidRPr="00BD0069">
      <w:rPr>
        <w:rFonts w:ascii="Arial" w:hAnsi="Arial" w:cs="Arial"/>
        <w:b/>
        <w:color w:val="auto"/>
      </w:rPr>
      <w:t>FOR OFFICIAL USE ONLY – PRIVACY ACT OF 1974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E35FAC" w:rsidRDefault="002A0383" w:rsidP="00E35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383" w:rsidRDefault="002A0383">
      <w:r>
        <w:separator/>
      </w:r>
    </w:p>
  </w:footnote>
  <w:footnote w:type="continuationSeparator" w:id="0">
    <w:p w:rsidR="002A0383" w:rsidRDefault="002A0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BD0069" w:rsidRDefault="002A0383" w:rsidP="00D505AF">
    <w:pPr>
      <w:pStyle w:val="Header"/>
      <w:ind w:right="-720"/>
      <w:jc w:val="center"/>
      <w:rPr>
        <w:rFonts w:ascii="Arial" w:hAnsi="Arial" w:cs="Arial"/>
        <w:b/>
        <w:color w:val="auto"/>
      </w:rPr>
    </w:pPr>
    <w:r w:rsidRPr="00BD0069">
      <w:rPr>
        <w:rFonts w:ascii="Arial" w:hAnsi="Arial" w:cs="Arial"/>
        <w:b/>
        <w:color w:val="auto"/>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BD0069" w:rsidRDefault="002A0383" w:rsidP="00D505AF">
    <w:pPr>
      <w:pStyle w:val="Header"/>
      <w:ind w:right="-720"/>
      <w:jc w:val="center"/>
      <w:rPr>
        <w:rFonts w:ascii="Arial" w:hAnsi="Arial" w:cs="Arial"/>
        <w:b/>
        <w:color w:val="auto"/>
      </w:rPr>
    </w:pPr>
    <w:r w:rsidRPr="00BD0069">
      <w:rPr>
        <w:rFonts w:ascii="Arial" w:hAnsi="Arial" w:cs="Arial"/>
        <w:b/>
        <w:color w:val="auto"/>
      </w:rPr>
      <w:t>FOR OFFICIAL USE ONLY – PRIVACY ACT OF 1974</w:t>
    </w:r>
  </w:p>
  <w:p w:rsidR="002A0383" w:rsidRDefault="002A03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F95649" w:rsidRDefault="002A0383" w:rsidP="009045F6">
    <w:pPr>
      <w:pStyle w:val="Header"/>
      <w:ind w:right="-720"/>
      <w:jc w:val="center"/>
      <w:rPr>
        <w:rFonts w:ascii="Arial" w:hAnsi="Arial" w:cs="Arial"/>
        <w:color w:val="auto"/>
        <w:sz w:val="20"/>
      </w:rPr>
    </w:pPr>
    <w:r w:rsidRPr="00F95649">
      <w:rPr>
        <w:rFonts w:ascii="Arial" w:hAnsi="Arial" w:cs="Arial"/>
        <w:b/>
        <w:color w:val="auto"/>
      </w:rPr>
      <w:t>FOR OFFICIAL USE ONLY – PRIVACY ACT OF 1974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BD0069" w:rsidRDefault="002A0383" w:rsidP="00B71FFD">
    <w:pPr>
      <w:pStyle w:val="Header"/>
      <w:ind w:right="-720"/>
      <w:jc w:val="center"/>
      <w:rPr>
        <w:rFonts w:ascii="Arial" w:hAnsi="Arial" w:cs="Arial"/>
        <w:b/>
        <w:color w:val="auto"/>
      </w:rPr>
    </w:pPr>
    <w:r w:rsidRPr="00BD0069">
      <w:rPr>
        <w:rFonts w:ascii="Arial" w:hAnsi="Arial" w:cs="Arial"/>
        <w:b/>
        <w:color w:val="auto"/>
      </w:rPr>
      <w:t>FOR OFFICIAL USE ONLY – PRIVACY ACT OF 1974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D508EB" w:rsidRDefault="002A0383" w:rsidP="00D508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hideSpellingError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790020"/>
    <w:rsid w:val="00013E4B"/>
    <w:rsid w:val="0001644E"/>
    <w:rsid w:val="00024F9A"/>
    <w:rsid w:val="00093C03"/>
    <w:rsid w:val="00094D5F"/>
    <w:rsid w:val="000A7354"/>
    <w:rsid w:val="000C051B"/>
    <w:rsid w:val="001004FA"/>
    <w:rsid w:val="0012651D"/>
    <w:rsid w:val="001265C5"/>
    <w:rsid w:val="00126915"/>
    <w:rsid w:val="001B0259"/>
    <w:rsid w:val="001D1FE5"/>
    <w:rsid w:val="001F596C"/>
    <w:rsid w:val="00233B4E"/>
    <w:rsid w:val="0025516E"/>
    <w:rsid w:val="002626A7"/>
    <w:rsid w:val="00262E52"/>
    <w:rsid w:val="002649F4"/>
    <w:rsid w:val="00295EC5"/>
    <w:rsid w:val="002A0383"/>
    <w:rsid w:val="002C1894"/>
    <w:rsid w:val="002F0F96"/>
    <w:rsid w:val="002F3D8D"/>
    <w:rsid w:val="00302378"/>
    <w:rsid w:val="00310083"/>
    <w:rsid w:val="00314F47"/>
    <w:rsid w:val="003169A5"/>
    <w:rsid w:val="003246C4"/>
    <w:rsid w:val="00334CC6"/>
    <w:rsid w:val="003775FD"/>
    <w:rsid w:val="00377EDE"/>
    <w:rsid w:val="00381AF8"/>
    <w:rsid w:val="003906CA"/>
    <w:rsid w:val="003B11FF"/>
    <w:rsid w:val="003B5D14"/>
    <w:rsid w:val="003B5DE4"/>
    <w:rsid w:val="003C30BF"/>
    <w:rsid w:val="00416C0A"/>
    <w:rsid w:val="00424B9D"/>
    <w:rsid w:val="00430400"/>
    <w:rsid w:val="00433A5C"/>
    <w:rsid w:val="00443795"/>
    <w:rsid w:val="004B0428"/>
    <w:rsid w:val="004B27F7"/>
    <w:rsid w:val="004B7F18"/>
    <w:rsid w:val="004D1407"/>
    <w:rsid w:val="004D3DDE"/>
    <w:rsid w:val="004E39EE"/>
    <w:rsid w:val="00524917"/>
    <w:rsid w:val="00540BC8"/>
    <w:rsid w:val="0054654C"/>
    <w:rsid w:val="005465E5"/>
    <w:rsid w:val="00566FAA"/>
    <w:rsid w:val="005D3FF2"/>
    <w:rsid w:val="005D4D3D"/>
    <w:rsid w:val="006263D7"/>
    <w:rsid w:val="0063225B"/>
    <w:rsid w:val="00635F86"/>
    <w:rsid w:val="006B2830"/>
    <w:rsid w:val="006D011F"/>
    <w:rsid w:val="006F0985"/>
    <w:rsid w:val="00713587"/>
    <w:rsid w:val="00732CF9"/>
    <w:rsid w:val="0074540B"/>
    <w:rsid w:val="00782EE9"/>
    <w:rsid w:val="00790020"/>
    <w:rsid w:val="00791A32"/>
    <w:rsid w:val="007A13D4"/>
    <w:rsid w:val="007C2B49"/>
    <w:rsid w:val="007C6D81"/>
    <w:rsid w:val="007D24A4"/>
    <w:rsid w:val="007D6B00"/>
    <w:rsid w:val="007E0510"/>
    <w:rsid w:val="007F22A6"/>
    <w:rsid w:val="00811D28"/>
    <w:rsid w:val="008139F7"/>
    <w:rsid w:val="008211AF"/>
    <w:rsid w:val="00823C75"/>
    <w:rsid w:val="0083650E"/>
    <w:rsid w:val="0084182E"/>
    <w:rsid w:val="0086621C"/>
    <w:rsid w:val="008705C1"/>
    <w:rsid w:val="00893D12"/>
    <w:rsid w:val="008A226B"/>
    <w:rsid w:val="008B6660"/>
    <w:rsid w:val="008C1D4B"/>
    <w:rsid w:val="008D679F"/>
    <w:rsid w:val="008F593B"/>
    <w:rsid w:val="00900903"/>
    <w:rsid w:val="009045F6"/>
    <w:rsid w:val="009164F4"/>
    <w:rsid w:val="0091761A"/>
    <w:rsid w:val="009223F9"/>
    <w:rsid w:val="00941482"/>
    <w:rsid w:val="00951ECA"/>
    <w:rsid w:val="0096461F"/>
    <w:rsid w:val="00980B71"/>
    <w:rsid w:val="009A7DFE"/>
    <w:rsid w:val="009D2DAB"/>
    <w:rsid w:val="009D3E8E"/>
    <w:rsid w:val="009D4446"/>
    <w:rsid w:val="00A07C22"/>
    <w:rsid w:val="00A46D16"/>
    <w:rsid w:val="00A7069E"/>
    <w:rsid w:val="00A85454"/>
    <w:rsid w:val="00A94791"/>
    <w:rsid w:val="00AB0D38"/>
    <w:rsid w:val="00AB5C41"/>
    <w:rsid w:val="00AC21C0"/>
    <w:rsid w:val="00AD5FF4"/>
    <w:rsid w:val="00AE0B88"/>
    <w:rsid w:val="00AE2FE9"/>
    <w:rsid w:val="00AE385D"/>
    <w:rsid w:val="00AF7F3F"/>
    <w:rsid w:val="00B228BD"/>
    <w:rsid w:val="00B27FB5"/>
    <w:rsid w:val="00B317A5"/>
    <w:rsid w:val="00B363B2"/>
    <w:rsid w:val="00B61D9E"/>
    <w:rsid w:val="00B71FFD"/>
    <w:rsid w:val="00B83255"/>
    <w:rsid w:val="00BC4F33"/>
    <w:rsid w:val="00BD7BFC"/>
    <w:rsid w:val="00BE5FAB"/>
    <w:rsid w:val="00BE64D0"/>
    <w:rsid w:val="00BF5931"/>
    <w:rsid w:val="00C30A3F"/>
    <w:rsid w:val="00C33F93"/>
    <w:rsid w:val="00C36DA2"/>
    <w:rsid w:val="00C4687E"/>
    <w:rsid w:val="00C5338E"/>
    <w:rsid w:val="00CA1C2E"/>
    <w:rsid w:val="00CC41B1"/>
    <w:rsid w:val="00CC71F7"/>
    <w:rsid w:val="00D1573C"/>
    <w:rsid w:val="00D27F06"/>
    <w:rsid w:val="00D37E22"/>
    <w:rsid w:val="00D505AF"/>
    <w:rsid w:val="00D508EB"/>
    <w:rsid w:val="00D6216C"/>
    <w:rsid w:val="00D74667"/>
    <w:rsid w:val="00D761A9"/>
    <w:rsid w:val="00D8388D"/>
    <w:rsid w:val="00D873E1"/>
    <w:rsid w:val="00D87A03"/>
    <w:rsid w:val="00D96FB7"/>
    <w:rsid w:val="00DA15A8"/>
    <w:rsid w:val="00DC5BE7"/>
    <w:rsid w:val="00DE235F"/>
    <w:rsid w:val="00DE2A32"/>
    <w:rsid w:val="00E030FE"/>
    <w:rsid w:val="00E04805"/>
    <w:rsid w:val="00E17994"/>
    <w:rsid w:val="00E34ADA"/>
    <w:rsid w:val="00E35FAC"/>
    <w:rsid w:val="00E86192"/>
    <w:rsid w:val="00E943EA"/>
    <w:rsid w:val="00E9708E"/>
    <w:rsid w:val="00E97980"/>
    <w:rsid w:val="00EA4C7A"/>
    <w:rsid w:val="00EA7277"/>
    <w:rsid w:val="00EF1D7E"/>
    <w:rsid w:val="00EF4A85"/>
    <w:rsid w:val="00F00841"/>
    <w:rsid w:val="00F05746"/>
    <w:rsid w:val="00F11103"/>
    <w:rsid w:val="00F14C99"/>
    <w:rsid w:val="00F219F9"/>
    <w:rsid w:val="00F2204B"/>
    <w:rsid w:val="00F30011"/>
    <w:rsid w:val="00F40D76"/>
    <w:rsid w:val="00F4275C"/>
    <w:rsid w:val="00F91486"/>
    <w:rsid w:val="00F95649"/>
    <w:rsid w:val="00FB0717"/>
    <w:rsid w:val="00FD3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46"/>
    <w:rPr>
      <w:rFonts w:ascii="Courier New" w:hAnsi="Courier New"/>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5746"/>
    <w:pPr>
      <w:tabs>
        <w:tab w:val="center" w:pos="4320"/>
        <w:tab w:val="right" w:pos="8640"/>
      </w:tabs>
    </w:pPr>
  </w:style>
  <w:style w:type="character" w:styleId="PageNumber">
    <w:name w:val="page number"/>
    <w:basedOn w:val="DefaultParagraphFont"/>
    <w:semiHidden/>
    <w:rsid w:val="00F05746"/>
  </w:style>
  <w:style w:type="paragraph" w:styleId="Header">
    <w:name w:val="header"/>
    <w:basedOn w:val="Normal"/>
    <w:link w:val="HeaderChar"/>
    <w:rsid w:val="00F05746"/>
    <w:pPr>
      <w:tabs>
        <w:tab w:val="center" w:pos="4320"/>
        <w:tab w:val="right" w:pos="8640"/>
      </w:tabs>
    </w:pPr>
  </w:style>
  <w:style w:type="paragraph" w:styleId="BodyText">
    <w:name w:val="Body Text"/>
    <w:basedOn w:val="Normal"/>
    <w:semiHidden/>
    <w:rsid w:val="00F05746"/>
    <w:pPr>
      <w:tabs>
        <w:tab w:val="left" w:pos="720"/>
      </w:tabs>
      <w:spacing w:line="240" w:lineRule="exact"/>
      <w:ind w:right="-360"/>
    </w:pPr>
    <w:rPr>
      <w:rFonts w:ascii="Times New Roman" w:hAnsi="Times New Roman"/>
    </w:rPr>
  </w:style>
  <w:style w:type="paragraph" w:styleId="BodyText2">
    <w:name w:val="Body Text 2"/>
    <w:basedOn w:val="Normal"/>
    <w:link w:val="BodyText2Char"/>
    <w:semiHidden/>
    <w:rsid w:val="00F05746"/>
    <w:pPr>
      <w:tabs>
        <w:tab w:val="left" w:pos="288"/>
        <w:tab w:val="left" w:pos="4752"/>
      </w:tabs>
      <w:spacing w:line="240" w:lineRule="exact"/>
      <w:ind w:right="-360"/>
      <w:jc w:val="both"/>
    </w:pPr>
    <w:rPr>
      <w:b/>
      <w:bCs/>
    </w:rPr>
  </w:style>
  <w:style w:type="paragraph" w:styleId="BodyText3">
    <w:name w:val="Body Text 3"/>
    <w:basedOn w:val="Normal"/>
    <w:link w:val="BodyText3Char"/>
    <w:semiHidden/>
    <w:rsid w:val="00F05746"/>
    <w:rPr>
      <w:rFonts w:ascii="Courier" w:hAnsi="Courier"/>
      <w:u w:val="single"/>
    </w:rPr>
  </w:style>
  <w:style w:type="character" w:customStyle="1" w:styleId="HeaderChar">
    <w:name w:val="Header Char"/>
    <w:basedOn w:val="DefaultParagraphFont"/>
    <w:link w:val="Header"/>
    <w:rsid w:val="00790020"/>
    <w:rPr>
      <w:rFonts w:ascii="Courier New" w:hAnsi="Courier New"/>
      <w:color w:val="000080"/>
      <w:sz w:val="24"/>
    </w:rPr>
  </w:style>
  <w:style w:type="paragraph" w:styleId="BalloonText">
    <w:name w:val="Balloon Text"/>
    <w:basedOn w:val="Normal"/>
    <w:link w:val="BalloonTextChar"/>
    <w:uiPriority w:val="99"/>
    <w:semiHidden/>
    <w:unhideWhenUsed/>
    <w:rsid w:val="00790020"/>
    <w:rPr>
      <w:rFonts w:ascii="Tahoma" w:hAnsi="Tahoma" w:cs="Tahoma"/>
      <w:sz w:val="16"/>
      <w:szCs w:val="16"/>
    </w:rPr>
  </w:style>
  <w:style w:type="character" w:customStyle="1" w:styleId="BalloonTextChar">
    <w:name w:val="Balloon Text Char"/>
    <w:basedOn w:val="DefaultParagraphFont"/>
    <w:link w:val="BalloonText"/>
    <w:uiPriority w:val="99"/>
    <w:semiHidden/>
    <w:rsid w:val="00790020"/>
    <w:rPr>
      <w:rFonts w:ascii="Tahoma" w:hAnsi="Tahoma" w:cs="Tahoma"/>
      <w:color w:val="000080"/>
      <w:sz w:val="16"/>
      <w:szCs w:val="16"/>
    </w:rPr>
  </w:style>
  <w:style w:type="character" w:customStyle="1" w:styleId="FooterChar">
    <w:name w:val="Footer Char"/>
    <w:basedOn w:val="DefaultParagraphFont"/>
    <w:link w:val="Footer"/>
    <w:uiPriority w:val="99"/>
    <w:rsid w:val="00790020"/>
    <w:rPr>
      <w:rFonts w:ascii="Courier New" w:hAnsi="Courier New"/>
      <w:color w:val="000080"/>
      <w:sz w:val="24"/>
    </w:rPr>
  </w:style>
  <w:style w:type="character" w:customStyle="1" w:styleId="BodyText2Char">
    <w:name w:val="Body Text 2 Char"/>
    <w:basedOn w:val="DefaultParagraphFont"/>
    <w:link w:val="BodyText2"/>
    <w:semiHidden/>
    <w:rsid w:val="00DC5BE7"/>
    <w:rPr>
      <w:rFonts w:ascii="Courier New" w:hAnsi="Courier New"/>
      <w:b/>
      <w:bCs/>
      <w:color w:val="000080"/>
      <w:sz w:val="24"/>
    </w:rPr>
  </w:style>
  <w:style w:type="character" w:customStyle="1" w:styleId="BodyText3Char">
    <w:name w:val="Body Text 3 Char"/>
    <w:basedOn w:val="DefaultParagraphFont"/>
    <w:link w:val="BodyText3"/>
    <w:semiHidden/>
    <w:rsid w:val="00DC5BE7"/>
    <w:rPr>
      <w:color w:val="000080"/>
      <w:sz w:val="24"/>
      <w:u w:val="single"/>
    </w:rPr>
  </w:style>
</w:styles>
</file>

<file path=word/webSettings.xml><?xml version="1.0" encoding="utf-8"?>
<w:webSettings xmlns:r="http://schemas.openxmlformats.org/officeDocument/2006/relationships" xmlns:w="http://schemas.openxmlformats.org/wordprocessingml/2006/main">
  <w:divs>
    <w:div w:id="63990487">
      <w:bodyDiv w:val="1"/>
      <w:marLeft w:val="0"/>
      <w:marRight w:val="0"/>
      <w:marTop w:val="0"/>
      <w:marBottom w:val="0"/>
      <w:divBdr>
        <w:top w:val="none" w:sz="0" w:space="0" w:color="auto"/>
        <w:left w:val="none" w:sz="0" w:space="0" w:color="auto"/>
        <w:bottom w:val="none" w:sz="0" w:space="0" w:color="auto"/>
        <w:right w:val="none" w:sz="0" w:space="0" w:color="auto"/>
      </w:divBdr>
    </w:div>
    <w:div w:id="164788278">
      <w:bodyDiv w:val="1"/>
      <w:marLeft w:val="0"/>
      <w:marRight w:val="0"/>
      <w:marTop w:val="0"/>
      <w:marBottom w:val="0"/>
      <w:divBdr>
        <w:top w:val="none" w:sz="0" w:space="0" w:color="auto"/>
        <w:left w:val="none" w:sz="0" w:space="0" w:color="auto"/>
        <w:bottom w:val="none" w:sz="0" w:space="0" w:color="auto"/>
        <w:right w:val="none" w:sz="0" w:space="0" w:color="auto"/>
      </w:divBdr>
    </w:div>
    <w:div w:id="241988360">
      <w:bodyDiv w:val="1"/>
      <w:marLeft w:val="0"/>
      <w:marRight w:val="0"/>
      <w:marTop w:val="0"/>
      <w:marBottom w:val="0"/>
      <w:divBdr>
        <w:top w:val="none" w:sz="0" w:space="0" w:color="auto"/>
        <w:left w:val="none" w:sz="0" w:space="0" w:color="auto"/>
        <w:bottom w:val="none" w:sz="0" w:space="0" w:color="auto"/>
        <w:right w:val="none" w:sz="0" w:space="0" w:color="auto"/>
      </w:divBdr>
    </w:div>
    <w:div w:id="707995287">
      <w:bodyDiv w:val="1"/>
      <w:marLeft w:val="0"/>
      <w:marRight w:val="0"/>
      <w:marTop w:val="0"/>
      <w:marBottom w:val="0"/>
      <w:divBdr>
        <w:top w:val="none" w:sz="0" w:space="0" w:color="auto"/>
        <w:left w:val="none" w:sz="0" w:space="0" w:color="auto"/>
        <w:bottom w:val="none" w:sz="0" w:space="0" w:color="auto"/>
        <w:right w:val="none" w:sz="0" w:space="0" w:color="auto"/>
      </w:divBdr>
    </w:div>
    <w:div w:id="21172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85158-8E2C-49E4-90AD-7E939583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5464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keywords>Reenlistment Eligibility Factor</cp:keywords>
  <cp:lastModifiedBy>john.vallario</cp:lastModifiedBy>
  <cp:revision>2</cp:revision>
  <cp:lastPrinted>2011-02-02T13:59:00Z</cp:lastPrinted>
  <dcterms:created xsi:type="dcterms:W3CDTF">2011-03-07T02:30:00Z</dcterms:created>
  <dcterms:modified xsi:type="dcterms:W3CDTF">2011-03-07T02:30:00Z</dcterms:modified>
  <cp:category>Deny</cp:category>
</cp:coreProperties>
</file>