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w:t>
      </w:r>
      <w:r w:rsidR="00543146">
        <w:rPr>
          <w:rFonts w:ascii="Courier New" w:hAnsi="Courier New"/>
        </w:rPr>
        <w:t>2191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3F0D8A">
        <w:rPr>
          <w:rFonts w:ascii="Courier New" w:hAnsi="Courier New"/>
        </w:rPr>
        <w:t>XXXXXXX</w:t>
      </w:r>
      <w:r>
        <w:rPr>
          <w:rFonts w:ascii="Courier New" w:hAnsi="Courier New"/>
        </w:rPr>
        <w:tab/>
        <w:t xml:space="preserve">COUNSEL: </w:t>
      </w:r>
      <w:r w:rsidR="00C50CBD">
        <w:rPr>
          <w:rFonts w:ascii="Courier New" w:hAnsi="Courier New"/>
        </w:rPr>
        <w:t xml:space="preserve">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50CBD">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3630EC" w:rsidRDefault="000E310B" w:rsidP="00C50CBD">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543146">
        <w:rPr>
          <w:rFonts w:ascii="Courier New" w:hAnsi="Courier New"/>
        </w:rPr>
        <w:t>bad conduct discharge (BCD) be upgraded.</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43146" w:rsidRDefault="00543146" w:rsidP="00191F3A">
      <w:pPr>
        <w:tabs>
          <w:tab w:val="left" w:pos="288"/>
          <w:tab w:val="left" w:pos="4752"/>
        </w:tabs>
        <w:spacing w:line="240" w:lineRule="exact"/>
        <w:ind w:right="-720"/>
        <w:jc w:val="both"/>
        <w:rPr>
          <w:rFonts w:ascii="Courier New" w:hAnsi="Courier New"/>
        </w:rPr>
      </w:pPr>
      <w:r>
        <w:rPr>
          <w:rFonts w:ascii="Courier New" w:hAnsi="Courier New"/>
        </w:rPr>
        <w:t>There is no error or injustice in his military records</w:t>
      </w:r>
      <w:r w:rsidR="002F1B28">
        <w:rPr>
          <w:rFonts w:ascii="Courier New" w:hAnsi="Courier New"/>
        </w:rPr>
        <w:t>, h</w:t>
      </w:r>
      <w:r>
        <w:rPr>
          <w:rFonts w:ascii="Courier New" w:hAnsi="Courier New"/>
        </w:rPr>
        <w:t>e is requesting his discharge be upgraded in order to help his civilian career.  Obtaining an upgraded discharge will allow him to buy back the few years he spent in the military.</w:t>
      </w:r>
    </w:p>
    <w:p w:rsidR="00543146" w:rsidRDefault="00543146" w:rsidP="00191F3A">
      <w:pPr>
        <w:tabs>
          <w:tab w:val="left" w:pos="288"/>
          <w:tab w:val="left" w:pos="4752"/>
        </w:tabs>
        <w:spacing w:line="240" w:lineRule="exact"/>
        <w:ind w:right="-720"/>
        <w:jc w:val="both"/>
        <w:rPr>
          <w:rFonts w:ascii="Courier New" w:hAnsi="Courier New"/>
        </w:rPr>
      </w:pPr>
    </w:p>
    <w:p w:rsidR="00C50CBD" w:rsidRDefault="00543146" w:rsidP="00191F3A">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provides copies of excerpts from his military personnel records and three supporting statements</w:t>
      </w:r>
      <w:r w:rsidR="00C50CBD">
        <w:rPr>
          <w:rFonts w:ascii="Courier New" w:hAnsi="Courier New"/>
        </w:rPr>
        <w:t>.</w:t>
      </w:r>
    </w:p>
    <w:p w:rsidR="00C50CBD" w:rsidRDefault="00C50CBD"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543146">
        <w:rPr>
          <w:rFonts w:ascii="Courier New" w:hAnsi="Courier New"/>
        </w:rPr>
        <w:t>, with attachments,</w:t>
      </w:r>
      <w:r>
        <w:rPr>
          <w:rFonts w:ascii="Courier New" w:hAnsi="Courier New"/>
        </w:rPr>
        <w:t xml:space="preserve">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1D6337" w:rsidRDefault="001D6337" w:rsidP="001D6337">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 prepared by the appropriate office of the Air Force.  Accordingly, there is no need to recite these facts in this Record of Proceedings.</w:t>
      </w:r>
    </w:p>
    <w:p w:rsidR="002F067B" w:rsidRDefault="002F067B" w:rsidP="001D6337">
      <w:pPr>
        <w:tabs>
          <w:tab w:val="left" w:pos="288"/>
          <w:tab w:val="left" w:pos="4752"/>
        </w:tabs>
        <w:spacing w:line="240" w:lineRule="exact"/>
        <w:ind w:right="-720"/>
        <w:jc w:val="both"/>
        <w:rPr>
          <w:rFonts w:ascii="Courier New" w:hAnsi="Courier New"/>
        </w:rPr>
      </w:pPr>
    </w:p>
    <w:p w:rsidR="00A82B43" w:rsidRDefault="00A82B43" w:rsidP="00A82B43">
      <w:pPr>
        <w:tabs>
          <w:tab w:val="left" w:pos="288"/>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 copy of an Investigative Report indicating they were unable to locate an arrest record pertaining to the applicant based on the information provided.</w:t>
      </w:r>
    </w:p>
    <w:p w:rsidR="00E746F7" w:rsidRDefault="00E746F7" w:rsidP="0094083D">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B47249"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w:t>
      </w:r>
      <w:r w:rsidR="00543146">
        <w:rPr>
          <w:rFonts w:ascii="Courier New" w:hAnsi="Courier New"/>
        </w:rPr>
        <w:t>LOA/JAJM</w:t>
      </w:r>
      <w:r>
        <w:rPr>
          <w:rFonts w:ascii="Courier New" w:hAnsi="Courier New"/>
        </w:rPr>
        <w:t xml:space="preserve"> recommends denial</w:t>
      </w:r>
      <w:r w:rsidR="00543146">
        <w:rPr>
          <w:rFonts w:ascii="Courier New" w:hAnsi="Courier New"/>
        </w:rPr>
        <w:t xml:space="preserve">, indicating there is no evidence of an error or injustice.  On 5 Dec 88, the applicant was tried at a general court-martial at Kadena Air Base, Japan.  Between Jul and Aug 88, he wrongfully uttered five checks, totaling </w:t>
      </w:r>
      <w:r w:rsidR="00543146">
        <w:rPr>
          <w:rFonts w:ascii="Courier New" w:hAnsi="Courier New"/>
        </w:rPr>
        <w:lastRenderedPageBreak/>
        <w:t xml:space="preserve">$8,450.00, with the intent to defraud, in violation of Article 123a of the Uniform Code of Military Justice (UCMJ).  He was also accused of being absent without leave </w:t>
      </w:r>
      <w:r w:rsidR="00553BF1">
        <w:rPr>
          <w:rFonts w:ascii="Courier New" w:hAnsi="Courier New"/>
        </w:rPr>
        <w:t xml:space="preserve">during the period </w:t>
      </w:r>
      <w:r w:rsidR="00543146">
        <w:rPr>
          <w:rFonts w:ascii="Courier New" w:hAnsi="Courier New"/>
        </w:rPr>
        <w:t>5</w:t>
      </w:r>
      <w:r w:rsidR="00214BBA">
        <w:rPr>
          <w:rFonts w:ascii="Courier New" w:hAnsi="Courier New"/>
        </w:rPr>
        <w:t> </w:t>
      </w:r>
      <w:r w:rsidR="00553BF1">
        <w:rPr>
          <w:rFonts w:ascii="Courier New" w:hAnsi="Courier New"/>
        </w:rPr>
        <w:t>Oct</w:t>
      </w:r>
      <w:r w:rsidR="00543146">
        <w:rPr>
          <w:rFonts w:ascii="Courier New" w:hAnsi="Courier New"/>
        </w:rPr>
        <w:t xml:space="preserve"> </w:t>
      </w:r>
      <w:r w:rsidR="00553BF1">
        <w:rPr>
          <w:rFonts w:ascii="Courier New" w:hAnsi="Courier New"/>
        </w:rPr>
        <w:t xml:space="preserve">through </w:t>
      </w:r>
      <w:r w:rsidR="00543146">
        <w:rPr>
          <w:rFonts w:ascii="Courier New" w:hAnsi="Courier New"/>
        </w:rPr>
        <w:t>8 Oct 88, in violation of Article 86, UCMJ.  The applicant pled guilty to all of the charges and specifications and was sentenced by a military judge to a dishonorable discharge, confinement for 18</w:t>
      </w:r>
      <w:r w:rsidR="00553BF1">
        <w:rPr>
          <w:rFonts w:ascii="Courier New" w:hAnsi="Courier New"/>
        </w:rPr>
        <w:t xml:space="preserve"> </w:t>
      </w:r>
      <w:r w:rsidR="00543146">
        <w:rPr>
          <w:rFonts w:ascii="Courier New" w:hAnsi="Courier New"/>
        </w:rPr>
        <w:t>months, and forfeiture of all pay and allowances.  The convening authority subsequently approved the findings, alb</w:t>
      </w:r>
      <w:r w:rsidR="00B47249">
        <w:rPr>
          <w:rFonts w:ascii="Courier New" w:hAnsi="Courier New"/>
        </w:rPr>
        <w:t>eit with the following changes:  the date of one of the specifications was altered; the total amount of the forged checks was reduced by $250; and one specification of wrongfully uttering a check was changed to making a worthless check by dishonorably failing to maintain funds.  Pursuant to the pretrial agreement, the convening authority approved only so much of the sentence as provided for a BCD and confinement for 13 months.  His conviction and sentence were affirmed on appeal and, as a result, his BCD was executed on 29 Aug 89.  The applicant has identified no error or injustice related to his prosecution of the sentence and, in fact, admits there was none.  While clemency in this case can be granted, it is not warranted as it would be unfair to those who honorably served their country while in uniform.</w:t>
      </w:r>
    </w:p>
    <w:p w:rsidR="00D977E0" w:rsidRDefault="00D977E0" w:rsidP="00612142">
      <w:pPr>
        <w:tabs>
          <w:tab w:val="left" w:pos="288"/>
          <w:tab w:val="left" w:pos="4752"/>
        </w:tabs>
        <w:spacing w:line="240" w:lineRule="exact"/>
        <w:ind w:right="-720"/>
        <w:jc w:val="both"/>
        <w:rPr>
          <w:rFonts w:ascii="Courier New" w:hAnsi="Courier New"/>
        </w:rPr>
      </w:pPr>
    </w:p>
    <w:p w:rsidR="00612142" w:rsidRDefault="00612142" w:rsidP="00612142">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B47249">
        <w:rPr>
          <w:rFonts w:ascii="Courier New" w:hAnsi="Courier New"/>
        </w:rPr>
        <w:t>AFLOA/JAJM</w:t>
      </w:r>
      <w:r>
        <w:rPr>
          <w:rFonts w:ascii="Courier New" w:hAnsi="Courier New"/>
        </w:rPr>
        <w:t xml:space="preserve"> evaluation is at Exhibit </w:t>
      </w:r>
      <w:r w:rsidR="00D11CEE">
        <w:rPr>
          <w:rFonts w:ascii="Courier New" w:hAnsi="Courier New"/>
        </w:rPr>
        <w:t>C</w:t>
      </w:r>
      <w:r>
        <w:rPr>
          <w:rFonts w:ascii="Courier New" w:hAnsi="Courier New"/>
        </w:rPr>
        <w:t>.</w:t>
      </w:r>
    </w:p>
    <w:p w:rsidR="00322E3E" w:rsidRDefault="00322E3E" w:rsidP="00612142">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A15D99" w:rsidRDefault="00B47249" w:rsidP="00A15D99">
      <w:pPr>
        <w:tabs>
          <w:tab w:val="left" w:pos="288"/>
          <w:tab w:val="left" w:pos="4752"/>
        </w:tabs>
        <w:spacing w:line="240" w:lineRule="exact"/>
        <w:ind w:right="-720"/>
        <w:jc w:val="both"/>
        <w:rPr>
          <w:rFonts w:ascii="Courier New" w:hAnsi="Courier New"/>
        </w:rPr>
      </w:pPr>
      <w:r>
        <w:rPr>
          <w:rFonts w:ascii="Courier New" w:hAnsi="Courier New"/>
        </w:rPr>
        <w:t>A copy</w:t>
      </w:r>
      <w:r w:rsidR="00A15D99">
        <w:rPr>
          <w:rFonts w:ascii="Courier New" w:hAnsi="Courier New"/>
        </w:rPr>
        <w:t xml:space="preserve"> of the Air Force evaluation w</w:t>
      </w:r>
      <w:r>
        <w:rPr>
          <w:rFonts w:ascii="Courier New" w:hAnsi="Courier New"/>
        </w:rPr>
        <w:t>as</w:t>
      </w:r>
      <w:r w:rsidR="00A15D99">
        <w:rPr>
          <w:rFonts w:ascii="Courier New" w:hAnsi="Courier New"/>
        </w:rPr>
        <w:t xml:space="preserve"> forwarded to the applicant on </w:t>
      </w:r>
      <w:r w:rsidR="00126DFD">
        <w:rPr>
          <w:rFonts w:ascii="Courier New" w:hAnsi="Courier New"/>
        </w:rPr>
        <w:t xml:space="preserve">3 Sep </w:t>
      </w:r>
      <w:r>
        <w:rPr>
          <w:rFonts w:ascii="Courier New" w:hAnsi="Courier New"/>
        </w:rPr>
        <w:t>10</w:t>
      </w:r>
      <w:r w:rsidR="00A15D99">
        <w:rPr>
          <w:rFonts w:ascii="Courier New" w:hAnsi="Courier New"/>
        </w:rPr>
        <w:t xml:space="preserve"> for review and comment within 30 days.  As of this date, no response has been received by this office (Exhibit </w:t>
      </w:r>
      <w:r>
        <w:rPr>
          <w:rFonts w:ascii="Courier New" w:hAnsi="Courier New"/>
        </w:rPr>
        <w:t>D</w:t>
      </w:r>
      <w:r w:rsidR="00A15D99">
        <w:rPr>
          <w:rFonts w:ascii="Courier New" w:hAnsi="Courier New"/>
        </w:rPr>
        <w:t>).</w:t>
      </w:r>
    </w:p>
    <w:p w:rsidR="00A82B43" w:rsidRDefault="00A82B43" w:rsidP="00A15D99">
      <w:pPr>
        <w:tabs>
          <w:tab w:val="left" w:pos="288"/>
          <w:tab w:val="left" w:pos="4752"/>
        </w:tabs>
        <w:spacing w:line="240" w:lineRule="exact"/>
        <w:ind w:right="-720"/>
        <w:jc w:val="both"/>
        <w:rPr>
          <w:rFonts w:ascii="Courier New" w:hAnsi="Courier New"/>
        </w:rPr>
      </w:pPr>
    </w:p>
    <w:p w:rsidR="00A82B43" w:rsidRDefault="00A82B43" w:rsidP="00A82B43">
      <w:pPr>
        <w:tabs>
          <w:tab w:val="left" w:pos="288"/>
          <w:tab w:val="left" w:pos="4752"/>
        </w:tabs>
        <w:spacing w:line="240" w:lineRule="exact"/>
        <w:ind w:right="-720"/>
        <w:jc w:val="both"/>
        <w:rPr>
          <w:rFonts w:ascii="Courier New" w:hAnsi="Courier New"/>
        </w:rPr>
      </w:pPr>
      <w:r w:rsidRPr="005E7467">
        <w:rPr>
          <w:rFonts w:ascii="Courier New" w:hAnsi="Courier New"/>
        </w:rPr>
        <w:t xml:space="preserve">A </w:t>
      </w:r>
      <w:r>
        <w:rPr>
          <w:rFonts w:ascii="Courier New" w:hAnsi="Courier New"/>
        </w:rPr>
        <w:t xml:space="preserve">request for post-service information </w:t>
      </w:r>
      <w:r w:rsidRPr="005E7467">
        <w:rPr>
          <w:rFonts w:ascii="Courier New" w:hAnsi="Courier New"/>
        </w:rPr>
        <w:t xml:space="preserve">was forwarded to </w:t>
      </w:r>
      <w:r>
        <w:rPr>
          <w:rFonts w:ascii="Courier New" w:hAnsi="Courier New"/>
        </w:rPr>
        <w:t xml:space="preserve">the </w:t>
      </w:r>
      <w:r w:rsidRPr="005E7467">
        <w:rPr>
          <w:rFonts w:ascii="Courier New" w:hAnsi="Courier New"/>
        </w:rPr>
        <w:t xml:space="preserve">applicant on </w:t>
      </w:r>
      <w:r w:rsidR="001D5135">
        <w:rPr>
          <w:rFonts w:ascii="Courier New" w:hAnsi="Courier New"/>
        </w:rPr>
        <w:t>25 Oct 10</w:t>
      </w:r>
      <w:r>
        <w:rPr>
          <w:rFonts w:ascii="Courier New" w:hAnsi="Courier New"/>
        </w:rPr>
        <w:t xml:space="preserve">.  In response, the applicant provides an expanded statement and copies of </w:t>
      </w:r>
      <w:r w:rsidR="001D5135">
        <w:rPr>
          <w:rFonts w:ascii="Courier New" w:hAnsi="Courier New"/>
        </w:rPr>
        <w:t>four supporting statements and excerpt</w:t>
      </w:r>
      <w:r w:rsidR="00553BF1">
        <w:rPr>
          <w:rFonts w:ascii="Courier New" w:hAnsi="Courier New"/>
        </w:rPr>
        <w:t>s</w:t>
      </w:r>
      <w:r w:rsidR="001D5135">
        <w:rPr>
          <w:rFonts w:ascii="Courier New" w:hAnsi="Courier New"/>
        </w:rPr>
        <w:t xml:space="preserve"> </w:t>
      </w:r>
      <w:r w:rsidR="00214BBA">
        <w:rPr>
          <w:rFonts w:ascii="Courier New" w:hAnsi="Courier New"/>
        </w:rPr>
        <w:t>from</w:t>
      </w:r>
      <w:r w:rsidR="001D5135">
        <w:rPr>
          <w:rFonts w:ascii="Courier New" w:hAnsi="Courier New"/>
        </w:rPr>
        <w:t xml:space="preserve"> his military personnel records</w:t>
      </w:r>
      <w:r w:rsidRPr="005E7467">
        <w:rPr>
          <w:rFonts w:ascii="Courier New" w:hAnsi="Courier New"/>
        </w:rPr>
        <w:t xml:space="preserve"> (Exhibit </w:t>
      </w:r>
      <w:r w:rsidR="004A6F06">
        <w:rPr>
          <w:rFonts w:ascii="Courier New" w:hAnsi="Courier New"/>
        </w:rPr>
        <w:t>F</w:t>
      </w:r>
      <w:r w:rsidR="002F1B28">
        <w:rPr>
          <w:rFonts w:ascii="Courier New" w:hAnsi="Courier New"/>
        </w:rPr>
        <w:t>)</w:t>
      </w:r>
      <w:r w:rsidRPr="005E7467">
        <w:rPr>
          <w:rFonts w:ascii="Courier New" w:hAnsi="Courier New"/>
        </w:rPr>
        <w:t>.</w:t>
      </w:r>
    </w:p>
    <w:p w:rsidR="009559BC" w:rsidRDefault="009559BC" w:rsidP="009559BC">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C70069" w:rsidRDefault="00C7006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sidR="00D11CEE">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D11CEE">
        <w:rPr>
          <w:rFonts w:ascii="Courier New" w:eastAsiaTheme="minorHAnsi" w:hAnsi="Courier New" w:cs="Courier New"/>
          <w:szCs w:val="24"/>
        </w:rPr>
        <w:t>; however, it is in the interest of justice to excuse the failure to timely file.</w:t>
      </w:r>
    </w:p>
    <w:p w:rsidR="004C0F43" w:rsidRDefault="004C0F43" w:rsidP="0070790B">
      <w:pPr>
        <w:tabs>
          <w:tab w:val="left" w:pos="288"/>
          <w:tab w:val="left" w:pos="4752"/>
        </w:tabs>
        <w:spacing w:line="240" w:lineRule="exact"/>
        <w:ind w:right="-720"/>
        <w:jc w:val="both"/>
        <w:rPr>
          <w:rFonts w:ascii="Courier New" w:eastAsiaTheme="minorHAnsi" w:hAnsi="Courier New" w:cs="Courier New"/>
          <w:szCs w:val="24"/>
        </w:rPr>
      </w:pPr>
    </w:p>
    <w:p w:rsidR="0070790B" w:rsidRDefault="0070790B" w:rsidP="0070790B">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Pr>
          <w:rFonts w:ascii="Courier New" w:eastAsiaTheme="minorHAnsi" w:hAnsi="Courier New" w:cs="Courier New"/>
          <w:szCs w:val="24"/>
        </w:rPr>
        <w:t>We note that this Board is without authority to rever</w:t>
      </w:r>
      <w:r w:rsidR="00553BF1">
        <w:rPr>
          <w:rFonts w:ascii="Courier New" w:eastAsiaTheme="minorHAnsi" w:hAnsi="Courier New" w:cs="Courier New"/>
          <w:szCs w:val="24"/>
        </w:rPr>
        <w:t>s</w:t>
      </w:r>
      <w:r>
        <w:rPr>
          <w:rFonts w:ascii="Courier New" w:eastAsiaTheme="minorHAnsi" w:hAnsi="Courier New" w:cs="Courier New"/>
          <w:szCs w:val="24"/>
        </w:rPr>
        <w:t>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We find no evidence which indicates the applicant’s 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the seriousness of the offenses to which convicted, and the documentation pertaining to the applicant’s post-service activities.  Based on the evidence of record, we cannot conclude that clemency is warranted</w:t>
      </w:r>
      <w:r w:rsidR="004C0F43">
        <w:rPr>
          <w:rFonts w:ascii="Courier New" w:eastAsiaTheme="minorHAnsi" w:hAnsi="Courier New" w:cs="Courier New"/>
          <w:szCs w:val="24"/>
        </w:rPr>
        <w:t xml:space="preserve"> in this case</w:t>
      </w:r>
      <w:r>
        <w:rPr>
          <w:rFonts w:ascii="Courier New" w:eastAsiaTheme="minorHAnsi" w:hAnsi="Courier New" w:cs="Courier New"/>
          <w:szCs w:val="24"/>
        </w:rPr>
        <w:t>.  Therefore, we find no basis upon which to favorably consider this application.</w:t>
      </w:r>
    </w:p>
    <w:p w:rsidR="001D5135" w:rsidRDefault="001D5135" w:rsidP="00C70069">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D11CEE" w:rsidRDefault="00D11CE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w:t>
      </w:r>
      <w:r w:rsidR="00543146">
        <w:rPr>
          <w:rFonts w:ascii="Courier New" w:eastAsiaTheme="minorHAnsi" w:hAnsi="Courier New" w:cs="Courier New"/>
          <w:szCs w:val="24"/>
        </w:rPr>
        <w:t>2191</w:t>
      </w:r>
      <w:r w:rsidRPr="00B70882">
        <w:rPr>
          <w:rFonts w:ascii="Courier New" w:eastAsiaTheme="minorHAnsi" w:hAnsi="Courier New" w:cs="Courier New"/>
          <w:szCs w:val="24"/>
        </w:rPr>
        <w:t xml:space="preserve"> in Executive Session on </w:t>
      </w:r>
      <w:r w:rsidR="00553BF1">
        <w:rPr>
          <w:rFonts w:ascii="Courier New" w:eastAsiaTheme="minorHAnsi" w:hAnsi="Courier New" w:cs="Courier New"/>
          <w:szCs w:val="24"/>
        </w:rPr>
        <w:t>16 Feb 11</w:t>
      </w:r>
      <w:r w:rsidRPr="00B70882">
        <w:rPr>
          <w:rFonts w:ascii="Courier New" w:eastAsiaTheme="minorHAnsi" w:hAnsi="Courier New" w:cs="Courier New"/>
          <w:szCs w:val="24"/>
        </w:rPr>
        <w:t>, under the provisions of AFI 36-2603:</w:t>
      </w:r>
    </w:p>
    <w:p w:rsidR="00665E4B" w:rsidRPr="00701FB7" w:rsidRDefault="00665E4B" w:rsidP="00665E4B">
      <w:pPr>
        <w:tabs>
          <w:tab w:val="left" w:pos="576"/>
        </w:tabs>
        <w:spacing w:line="240" w:lineRule="exact"/>
        <w:ind w:right="-720"/>
        <w:jc w:val="both"/>
        <w:rPr>
          <w:rFonts w:ascii="Courier New" w:hAnsi="Courier New"/>
        </w:rPr>
      </w:pPr>
    </w:p>
    <w:p w:rsidR="00665E4B" w:rsidRPr="00701FB7" w:rsidRDefault="00665E4B" w:rsidP="00665E4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3F0D8A">
        <w:rPr>
          <w:rFonts w:ascii="Courier New" w:hAnsi="Courier New"/>
        </w:rPr>
        <w:t>XXXXXXXXXX</w:t>
      </w:r>
      <w:r>
        <w:rPr>
          <w:rFonts w:ascii="Courier New" w:hAnsi="Courier New"/>
        </w:rPr>
        <w:t>, Panel Chair</w:t>
      </w:r>
    </w:p>
    <w:p w:rsidR="00665E4B" w:rsidRPr="00701FB7" w:rsidRDefault="00665E4B" w:rsidP="00665E4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70790B">
        <w:rPr>
          <w:rFonts w:ascii="Courier New" w:hAnsi="Courier New"/>
        </w:rPr>
        <w:t>r</w:t>
      </w:r>
      <w:r>
        <w:rPr>
          <w:rFonts w:ascii="Courier New" w:hAnsi="Courier New"/>
        </w:rPr>
        <w:t xml:space="preserve">. </w:t>
      </w:r>
      <w:r w:rsidR="003F0D8A">
        <w:rPr>
          <w:rFonts w:ascii="Courier New" w:hAnsi="Courier New"/>
        </w:rPr>
        <w:t>XXXXXXXXXX</w:t>
      </w:r>
      <w:r w:rsidRPr="00701FB7">
        <w:rPr>
          <w:rFonts w:ascii="Courier New" w:hAnsi="Courier New"/>
        </w:rPr>
        <w:t>, Member</w:t>
      </w:r>
    </w:p>
    <w:p w:rsidR="00665E4B" w:rsidRDefault="00665E4B" w:rsidP="00665E4B">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70790B">
        <w:rPr>
          <w:rFonts w:ascii="Courier New" w:hAnsi="Courier New"/>
        </w:rPr>
        <w:t>s</w:t>
      </w:r>
      <w:r>
        <w:rPr>
          <w:rFonts w:ascii="Courier New" w:hAnsi="Courier New"/>
        </w:rPr>
        <w:t xml:space="preserve">. </w:t>
      </w:r>
      <w:r w:rsidR="003F0D8A">
        <w:rPr>
          <w:rFonts w:ascii="Courier New" w:hAnsi="Courier New"/>
        </w:rPr>
        <w:t>XXXXXXXXXX</w:t>
      </w:r>
      <w:r>
        <w:rPr>
          <w:rFonts w:ascii="Courier New" w:hAnsi="Courier New"/>
        </w:rPr>
        <w:t>, Member</w:t>
      </w:r>
    </w:p>
    <w:p w:rsidR="00665E4B" w:rsidRDefault="00665E4B" w:rsidP="00665E4B">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004C0F43">
        <w:rPr>
          <w:rFonts w:ascii="Courier New" w:eastAsiaTheme="minorHAnsi" w:hAnsi="Courier New" w:cs="Courier New"/>
          <w:szCs w:val="24"/>
        </w:rPr>
        <w:t xml:space="preserve">pertaining to AFBCMR Docket Number BC-2010-02191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2F067B">
        <w:rPr>
          <w:rFonts w:ascii="Courier New" w:hAnsi="Courier New" w:cs="Courier New"/>
          <w:szCs w:val="24"/>
        </w:rPr>
        <w:t>3 Jun 09, w/atchs</w:t>
      </w:r>
      <w:r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2F067B">
        <w:rPr>
          <w:rFonts w:ascii="Courier New" w:hAnsi="Courier New" w:cs="Courier New"/>
          <w:szCs w:val="24"/>
        </w:rPr>
        <w:t>AFLOA/JAJM</w:t>
      </w:r>
      <w:r>
        <w:rPr>
          <w:rFonts w:ascii="Courier New" w:hAnsi="Courier New" w:cs="Courier New"/>
          <w:szCs w:val="24"/>
        </w:rPr>
        <w:t>, dated</w:t>
      </w:r>
      <w:r w:rsidR="001306EA">
        <w:rPr>
          <w:rFonts w:ascii="Courier New" w:hAnsi="Courier New" w:cs="Courier New"/>
          <w:szCs w:val="24"/>
        </w:rPr>
        <w:t xml:space="preserve"> </w:t>
      </w:r>
      <w:r w:rsidR="002F067B">
        <w:rPr>
          <w:rFonts w:ascii="Courier New" w:hAnsi="Courier New" w:cs="Courier New"/>
          <w:szCs w:val="24"/>
        </w:rPr>
        <w:t>23 Aug</w:t>
      </w:r>
      <w:r w:rsidR="00665E4B">
        <w:rPr>
          <w:rFonts w:ascii="Courier New" w:hAnsi="Courier New" w:cs="Courier New"/>
          <w:szCs w:val="24"/>
        </w:rPr>
        <w:t xml:space="preserve"> 10</w:t>
      </w:r>
      <w:r>
        <w:rPr>
          <w:rFonts w:ascii="Courier New" w:hAnsi="Courier New" w:cs="Courier New"/>
          <w:szCs w:val="24"/>
        </w:rPr>
        <w:t>.</w:t>
      </w:r>
    </w:p>
    <w:p w:rsidR="00EA2A48"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2F067B">
        <w:rPr>
          <w:rFonts w:ascii="Courier New" w:hAnsi="Courier New" w:cs="Courier New"/>
          <w:szCs w:val="24"/>
        </w:rPr>
        <w:t xml:space="preserve">D.  </w:t>
      </w:r>
      <w:r w:rsidR="00665E4B">
        <w:rPr>
          <w:rFonts w:ascii="Courier New" w:hAnsi="Courier New" w:cs="Courier New"/>
          <w:szCs w:val="24"/>
        </w:rPr>
        <w:t>Letter, SAF/</w:t>
      </w:r>
      <w:r w:rsidR="00C70069">
        <w:rPr>
          <w:rFonts w:ascii="Courier New" w:hAnsi="Courier New" w:cs="Courier New"/>
          <w:szCs w:val="24"/>
        </w:rPr>
        <w:t>MRBR</w:t>
      </w:r>
      <w:r w:rsidR="00EA2A48">
        <w:rPr>
          <w:rFonts w:ascii="Courier New" w:hAnsi="Courier New" w:cs="Courier New"/>
          <w:szCs w:val="24"/>
        </w:rPr>
        <w:t>, dated</w:t>
      </w:r>
      <w:r w:rsidR="00C70069">
        <w:rPr>
          <w:rFonts w:ascii="Courier New" w:hAnsi="Courier New" w:cs="Courier New"/>
          <w:szCs w:val="24"/>
        </w:rPr>
        <w:t xml:space="preserve"> </w:t>
      </w:r>
      <w:r w:rsidR="00665E4B">
        <w:rPr>
          <w:rFonts w:ascii="Courier New" w:hAnsi="Courier New" w:cs="Courier New"/>
          <w:szCs w:val="24"/>
        </w:rPr>
        <w:t xml:space="preserve">3 </w:t>
      </w:r>
      <w:r w:rsidR="002F067B">
        <w:rPr>
          <w:rFonts w:ascii="Courier New" w:hAnsi="Courier New" w:cs="Courier New"/>
          <w:szCs w:val="24"/>
        </w:rPr>
        <w:t>Sep 10</w:t>
      </w:r>
      <w:r w:rsidR="00EA2A48">
        <w:rPr>
          <w:rFonts w:ascii="Courier New" w:hAnsi="Courier New" w:cs="Courier New"/>
          <w:szCs w:val="24"/>
        </w:rPr>
        <w:t>.</w:t>
      </w:r>
    </w:p>
    <w:p w:rsidR="002F067B" w:rsidRDefault="002F067B"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E.  Letter, AFBCMR, dated 25 Oct 10, w/atch.</w:t>
      </w:r>
    </w:p>
    <w:p w:rsidR="002F067B" w:rsidRDefault="002F067B"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F.  Letter, Applicant, undated, w/atchs.</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3F0D8A">
        <w:rPr>
          <w:rFonts w:ascii="Courier New" w:hAnsi="Courier New" w:cs="Courier New"/>
          <w:szCs w:val="24"/>
        </w:rPr>
        <w:t>XXXXXXXXXX</w:t>
      </w:r>
    </w:p>
    <w:p w:rsidR="0068506E" w:rsidRDefault="006B2AA0" w:rsidP="00505D21">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C70069">
        <w:rPr>
          <w:rFonts w:ascii="Courier New" w:hAnsi="Courier New" w:cs="Courier New"/>
          <w:szCs w:val="24"/>
        </w:rPr>
        <w:t xml:space="preserve">Panel </w:t>
      </w:r>
      <w:r w:rsidRPr="003D0DAD">
        <w:rPr>
          <w:rFonts w:ascii="Courier New" w:hAnsi="Courier New" w:cs="Courier New"/>
          <w:szCs w:val="24"/>
        </w:rPr>
        <w:t>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553BF1">
          <w:headerReference w:type="default" r:id="rId8"/>
          <w:footerReference w:type="default" r:id="rId9"/>
          <w:headerReference w:type="first" r:id="rId10"/>
          <w:footerReference w:type="first" r:id="rId11"/>
          <w:pgSz w:w="12240" w:h="15840"/>
          <w:pgMar w:top="1296" w:right="2160" w:bottom="1296" w:left="1440" w:header="720" w:footer="806" w:gutter="0"/>
          <w:paperSrc w:first="15" w:other="15"/>
          <w:cols w:space="720"/>
          <w:titlePg/>
          <w:docGrid w:linePitch="360"/>
        </w:sectPr>
      </w:pPr>
    </w:p>
    <w:p w:rsidR="00B70882" w:rsidRPr="00D81189" w:rsidRDefault="00B70882" w:rsidP="003F0D8A">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3F0D8A">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F1" w:rsidRDefault="00553BF1" w:rsidP="00A204E9">
      <w:r>
        <w:separator/>
      </w:r>
    </w:p>
  </w:endnote>
  <w:endnote w:type="continuationSeparator" w:id="0">
    <w:p w:rsidR="00553BF1" w:rsidRDefault="00553BF1"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F1" w:rsidRDefault="00553BF1" w:rsidP="00D57852">
    <w:pPr>
      <w:pStyle w:val="Header"/>
      <w:ind w:right="-720"/>
      <w:jc w:val="center"/>
      <w:rPr>
        <w:rFonts w:ascii="Arial" w:hAnsi="Arial" w:cs="Arial"/>
        <w:b/>
      </w:rPr>
    </w:pPr>
    <w:r>
      <w:rPr>
        <w:rFonts w:ascii="Arial" w:hAnsi="Arial" w:cs="Arial"/>
        <w:b/>
      </w:rPr>
      <w:t>FOR OFFICIAL USE ONLY – PRIVACY ACT OF 1974</w:t>
    </w:r>
  </w:p>
  <w:p w:rsidR="00553BF1" w:rsidRDefault="006D3BB1">
    <w:pPr>
      <w:pStyle w:val="Footer"/>
      <w:jc w:val="center"/>
    </w:pPr>
    <w:fldSimple w:instr=" PAGE   \* MERGEFORMAT ">
      <w:r w:rsidR="003F0D8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F1" w:rsidRDefault="00553BF1"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F1" w:rsidRPr="00D57852" w:rsidRDefault="00553BF1"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F1" w:rsidRDefault="00553BF1" w:rsidP="00A204E9">
      <w:r>
        <w:separator/>
      </w:r>
    </w:p>
  </w:footnote>
  <w:footnote w:type="continuationSeparator" w:id="0">
    <w:p w:rsidR="00553BF1" w:rsidRDefault="00553BF1"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F1" w:rsidRDefault="00553BF1"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F1" w:rsidRPr="004371D0" w:rsidRDefault="00553BF1" w:rsidP="0070790B">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F1" w:rsidRPr="00D57852" w:rsidRDefault="00553BF1"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A55"/>
    <w:rsid w:val="00010219"/>
    <w:rsid w:val="000112F8"/>
    <w:rsid w:val="00031E56"/>
    <w:rsid w:val="000441E7"/>
    <w:rsid w:val="00057B24"/>
    <w:rsid w:val="00075A65"/>
    <w:rsid w:val="00075B4D"/>
    <w:rsid w:val="000930DA"/>
    <w:rsid w:val="00094367"/>
    <w:rsid w:val="000A2AD2"/>
    <w:rsid w:val="000B5D39"/>
    <w:rsid w:val="000B70C8"/>
    <w:rsid w:val="000D1E1F"/>
    <w:rsid w:val="000E310B"/>
    <w:rsid w:val="000E3499"/>
    <w:rsid w:val="000E5AA9"/>
    <w:rsid w:val="000F5780"/>
    <w:rsid w:val="00125EBA"/>
    <w:rsid w:val="00126DFD"/>
    <w:rsid w:val="001306CC"/>
    <w:rsid w:val="001306EA"/>
    <w:rsid w:val="001349D2"/>
    <w:rsid w:val="0014008B"/>
    <w:rsid w:val="00140407"/>
    <w:rsid w:val="00143B7A"/>
    <w:rsid w:val="00156967"/>
    <w:rsid w:val="00163D4A"/>
    <w:rsid w:val="0017002F"/>
    <w:rsid w:val="00191F3A"/>
    <w:rsid w:val="00193275"/>
    <w:rsid w:val="001946C1"/>
    <w:rsid w:val="001A32FC"/>
    <w:rsid w:val="001A3F79"/>
    <w:rsid w:val="001B04FC"/>
    <w:rsid w:val="001C42F9"/>
    <w:rsid w:val="001D5135"/>
    <w:rsid w:val="001D6337"/>
    <w:rsid w:val="001E56D2"/>
    <w:rsid w:val="001F0769"/>
    <w:rsid w:val="0020353F"/>
    <w:rsid w:val="00210524"/>
    <w:rsid w:val="00210745"/>
    <w:rsid w:val="00210754"/>
    <w:rsid w:val="0021395B"/>
    <w:rsid w:val="00214BBA"/>
    <w:rsid w:val="0022522C"/>
    <w:rsid w:val="00252A00"/>
    <w:rsid w:val="002731BD"/>
    <w:rsid w:val="002809EB"/>
    <w:rsid w:val="00281EF5"/>
    <w:rsid w:val="002835AF"/>
    <w:rsid w:val="002B46EC"/>
    <w:rsid w:val="002B6EBC"/>
    <w:rsid w:val="002D42B3"/>
    <w:rsid w:val="002D45D7"/>
    <w:rsid w:val="002E2B82"/>
    <w:rsid w:val="002F067B"/>
    <w:rsid w:val="002F1B28"/>
    <w:rsid w:val="002F318D"/>
    <w:rsid w:val="002F6172"/>
    <w:rsid w:val="002F633B"/>
    <w:rsid w:val="00304963"/>
    <w:rsid w:val="00317A63"/>
    <w:rsid w:val="00317B91"/>
    <w:rsid w:val="00322E3E"/>
    <w:rsid w:val="00333AA6"/>
    <w:rsid w:val="003630EC"/>
    <w:rsid w:val="00367097"/>
    <w:rsid w:val="00382BF2"/>
    <w:rsid w:val="00383675"/>
    <w:rsid w:val="0039312B"/>
    <w:rsid w:val="003B544C"/>
    <w:rsid w:val="003B798A"/>
    <w:rsid w:val="003C6814"/>
    <w:rsid w:val="003F0D8A"/>
    <w:rsid w:val="003F3320"/>
    <w:rsid w:val="003F3332"/>
    <w:rsid w:val="003F654C"/>
    <w:rsid w:val="004026C4"/>
    <w:rsid w:val="00415333"/>
    <w:rsid w:val="00423510"/>
    <w:rsid w:val="00435418"/>
    <w:rsid w:val="004363E5"/>
    <w:rsid w:val="004377CE"/>
    <w:rsid w:val="00463CE5"/>
    <w:rsid w:val="00476502"/>
    <w:rsid w:val="00485355"/>
    <w:rsid w:val="00486910"/>
    <w:rsid w:val="00486BBF"/>
    <w:rsid w:val="00487178"/>
    <w:rsid w:val="00492C13"/>
    <w:rsid w:val="00494184"/>
    <w:rsid w:val="004A5454"/>
    <w:rsid w:val="004A6CEF"/>
    <w:rsid w:val="004A6F06"/>
    <w:rsid w:val="004C04D7"/>
    <w:rsid w:val="004C0F43"/>
    <w:rsid w:val="004C29AF"/>
    <w:rsid w:val="004F27F6"/>
    <w:rsid w:val="004F7A60"/>
    <w:rsid w:val="00505D21"/>
    <w:rsid w:val="005167A0"/>
    <w:rsid w:val="0053121E"/>
    <w:rsid w:val="00543146"/>
    <w:rsid w:val="00550777"/>
    <w:rsid w:val="00552AE5"/>
    <w:rsid w:val="005536F1"/>
    <w:rsid w:val="00553BF1"/>
    <w:rsid w:val="0056253D"/>
    <w:rsid w:val="005A7AF5"/>
    <w:rsid w:val="005B6815"/>
    <w:rsid w:val="005C25D8"/>
    <w:rsid w:val="005C2BA8"/>
    <w:rsid w:val="005D09C1"/>
    <w:rsid w:val="005D259E"/>
    <w:rsid w:val="005D328D"/>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65E4B"/>
    <w:rsid w:val="00673D7E"/>
    <w:rsid w:val="0068020F"/>
    <w:rsid w:val="00681009"/>
    <w:rsid w:val="0068506E"/>
    <w:rsid w:val="00695785"/>
    <w:rsid w:val="006A0971"/>
    <w:rsid w:val="006B2AA0"/>
    <w:rsid w:val="006D3BB1"/>
    <w:rsid w:val="006D56A3"/>
    <w:rsid w:val="006E427C"/>
    <w:rsid w:val="0070790B"/>
    <w:rsid w:val="007529F7"/>
    <w:rsid w:val="00754AD6"/>
    <w:rsid w:val="00764551"/>
    <w:rsid w:val="00765276"/>
    <w:rsid w:val="00773036"/>
    <w:rsid w:val="007762B9"/>
    <w:rsid w:val="00776C22"/>
    <w:rsid w:val="00797752"/>
    <w:rsid w:val="007A5170"/>
    <w:rsid w:val="007D32E9"/>
    <w:rsid w:val="007E667C"/>
    <w:rsid w:val="007F0794"/>
    <w:rsid w:val="007F412A"/>
    <w:rsid w:val="008270F5"/>
    <w:rsid w:val="00863B30"/>
    <w:rsid w:val="00885ED5"/>
    <w:rsid w:val="00886AF3"/>
    <w:rsid w:val="00893176"/>
    <w:rsid w:val="00895DFF"/>
    <w:rsid w:val="008B38B6"/>
    <w:rsid w:val="008C044A"/>
    <w:rsid w:val="008C0A79"/>
    <w:rsid w:val="008C433E"/>
    <w:rsid w:val="008C581F"/>
    <w:rsid w:val="008C7108"/>
    <w:rsid w:val="008D031A"/>
    <w:rsid w:val="008E30A2"/>
    <w:rsid w:val="008E3E57"/>
    <w:rsid w:val="0092039C"/>
    <w:rsid w:val="009218BC"/>
    <w:rsid w:val="00922EC0"/>
    <w:rsid w:val="0092530E"/>
    <w:rsid w:val="00925B1C"/>
    <w:rsid w:val="00931D9E"/>
    <w:rsid w:val="00936507"/>
    <w:rsid w:val="0094083D"/>
    <w:rsid w:val="00947318"/>
    <w:rsid w:val="00952040"/>
    <w:rsid w:val="00952C76"/>
    <w:rsid w:val="009559BC"/>
    <w:rsid w:val="00964C79"/>
    <w:rsid w:val="009729EA"/>
    <w:rsid w:val="0097363B"/>
    <w:rsid w:val="009758C5"/>
    <w:rsid w:val="0098248D"/>
    <w:rsid w:val="00982CF6"/>
    <w:rsid w:val="009A09F7"/>
    <w:rsid w:val="009B0561"/>
    <w:rsid w:val="009D071D"/>
    <w:rsid w:val="009F262D"/>
    <w:rsid w:val="00A01356"/>
    <w:rsid w:val="00A027EE"/>
    <w:rsid w:val="00A03415"/>
    <w:rsid w:val="00A15D99"/>
    <w:rsid w:val="00A204E9"/>
    <w:rsid w:val="00A223F8"/>
    <w:rsid w:val="00A24AF3"/>
    <w:rsid w:val="00A269F8"/>
    <w:rsid w:val="00A3027F"/>
    <w:rsid w:val="00A3153E"/>
    <w:rsid w:val="00A434D5"/>
    <w:rsid w:val="00A522EF"/>
    <w:rsid w:val="00A52784"/>
    <w:rsid w:val="00A82B43"/>
    <w:rsid w:val="00A873FC"/>
    <w:rsid w:val="00A912F3"/>
    <w:rsid w:val="00AA4E38"/>
    <w:rsid w:val="00AB7698"/>
    <w:rsid w:val="00AC2613"/>
    <w:rsid w:val="00AC40D9"/>
    <w:rsid w:val="00AC6DD3"/>
    <w:rsid w:val="00AE2C82"/>
    <w:rsid w:val="00AF6042"/>
    <w:rsid w:val="00B15E4B"/>
    <w:rsid w:val="00B47249"/>
    <w:rsid w:val="00B62EB7"/>
    <w:rsid w:val="00B70882"/>
    <w:rsid w:val="00B715D3"/>
    <w:rsid w:val="00B7181C"/>
    <w:rsid w:val="00B740AA"/>
    <w:rsid w:val="00B86BC1"/>
    <w:rsid w:val="00BA1C3D"/>
    <w:rsid w:val="00BB20DD"/>
    <w:rsid w:val="00BB63BC"/>
    <w:rsid w:val="00BD7427"/>
    <w:rsid w:val="00BE5386"/>
    <w:rsid w:val="00BE7942"/>
    <w:rsid w:val="00BF18EA"/>
    <w:rsid w:val="00BF4358"/>
    <w:rsid w:val="00C1405F"/>
    <w:rsid w:val="00C16ABA"/>
    <w:rsid w:val="00C173CA"/>
    <w:rsid w:val="00C21073"/>
    <w:rsid w:val="00C33F0B"/>
    <w:rsid w:val="00C50CBD"/>
    <w:rsid w:val="00C70069"/>
    <w:rsid w:val="00C73859"/>
    <w:rsid w:val="00C75AA4"/>
    <w:rsid w:val="00C7692A"/>
    <w:rsid w:val="00C76B5F"/>
    <w:rsid w:val="00C813D3"/>
    <w:rsid w:val="00C85D45"/>
    <w:rsid w:val="00C9619A"/>
    <w:rsid w:val="00CA4F93"/>
    <w:rsid w:val="00CA5F72"/>
    <w:rsid w:val="00CC22BE"/>
    <w:rsid w:val="00CE1F6F"/>
    <w:rsid w:val="00CE4BE6"/>
    <w:rsid w:val="00D108FF"/>
    <w:rsid w:val="00D11CEE"/>
    <w:rsid w:val="00D14989"/>
    <w:rsid w:val="00D403A5"/>
    <w:rsid w:val="00D430EB"/>
    <w:rsid w:val="00D437C5"/>
    <w:rsid w:val="00D50F80"/>
    <w:rsid w:val="00D57852"/>
    <w:rsid w:val="00D60A5A"/>
    <w:rsid w:val="00D60FCF"/>
    <w:rsid w:val="00D64FE4"/>
    <w:rsid w:val="00D81189"/>
    <w:rsid w:val="00D8438F"/>
    <w:rsid w:val="00D8662A"/>
    <w:rsid w:val="00D87E5E"/>
    <w:rsid w:val="00D977E0"/>
    <w:rsid w:val="00E04112"/>
    <w:rsid w:val="00E13CED"/>
    <w:rsid w:val="00E4233A"/>
    <w:rsid w:val="00E46DD3"/>
    <w:rsid w:val="00E61662"/>
    <w:rsid w:val="00E746F7"/>
    <w:rsid w:val="00E77698"/>
    <w:rsid w:val="00E966A1"/>
    <w:rsid w:val="00EA2A48"/>
    <w:rsid w:val="00EA5F4E"/>
    <w:rsid w:val="00EB342B"/>
    <w:rsid w:val="00EB6BF9"/>
    <w:rsid w:val="00EC69E2"/>
    <w:rsid w:val="00ED0A11"/>
    <w:rsid w:val="00ED1615"/>
    <w:rsid w:val="00ED6D39"/>
    <w:rsid w:val="00EF09A1"/>
    <w:rsid w:val="00F013C7"/>
    <w:rsid w:val="00F05350"/>
    <w:rsid w:val="00F10316"/>
    <w:rsid w:val="00F225C0"/>
    <w:rsid w:val="00F50827"/>
    <w:rsid w:val="00F70388"/>
    <w:rsid w:val="00F73EA4"/>
    <w:rsid w:val="00F9089D"/>
    <w:rsid w:val="00FA34D0"/>
    <w:rsid w:val="00FC16E9"/>
    <w:rsid w:val="00FC7D03"/>
    <w:rsid w:val="00FD0CE5"/>
    <w:rsid w:val="00FD7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8A02-79C7-4249-9A14-DA76001F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918</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cp:keywords>
  <cp:lastModifiedBy>john.vallario</cp:lastModifiedBy>
  <cp:revision>2</cp:revision>
  <cp:lastPrinted>2011-02-24T21:02:00Z</cp:lastPrinted>
  <dcterms:created xsi:type="dcterms:W3CDTF">2011-03-21T16:53:00Z</dcterms:created>
  <dcterms:modified xsi:type="dcterms:W3CDTF">2011-03-21T16:53:00Z</dcterms:modified>
  <cp:category>Deny;PF</cp:category>
</cp:coreProperties>
</file>