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FB2DEB"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8E4018" w:rsidRPr="002430A4" w:rsidRDefault="002430A4" w:rsidP="008E4018">
      <w:pPr>
        <w:tabs>
          <w:tab w:val="left" w:pos="576"/>
        </w:tabs>
        <w:spacing w:line="240" w:lineRule="exact"/>
        <w:ind w:right="-720"/>
        <w:jc w:val="both"/>
        <w:rPr>
          <w:rFonts w:ascii="Times New Roman" w:hAnsi="Times New Roman"/>
          <w:sz w:val="24"/>
          <w:szCs w:val="24"/>
        </w:rPr>
      </w:pPr>
      <w:r>
        <w:rPr>
          <w:rFonts w:ascii="Times New Roman" w:hAnsi="Times New Roman"/>
          <w:sz w:val="24"/>
          <w:szCs w:val="24"/>
        </w:rPr>
        <w:t>INDEX CODE:  1</w:t>
      </w:r>
      <w:r w:rsidR="007460EE">
        <w:rPr>
          <w:rFonts w:ascii="Times New Roman" w:hAnsi="Times New Roman"/>
          <w:sz w:val="24"/>
          <w:szCs w:val="24"/>
        </w:rPr>
        <w:t>12.10</w:t>
      </w:r>
    </w:p>
    <w:p w:rsidR="002430A4" w:rsidRPr="009015E8" w:rsidRDefault="002430A4"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933FA3">
        <w:rPr>
          <w:rFonts w:ascii="Times New Roman" w:hAnsi="Times New Roman"/>
          <w:sz w:val="24"/>
        </w:rPr>
        <w:t>10</w:t>
      </w:r>
      <w:r w:rsidR="008E4018">
        <w:rPr>
          <w:rFonts w:ascii="Times New Roman" w:hAnsi="Times New Roman"/>
          <w:sz w:val="24"/>
        </w:rPr>
        <w:t>-0</w:t>
      </w:r>
      <w:r w:rsidR="00933FA3">
        <w:rPr>
          <w:rFonts w:ascii="Times New Roman" w:hAnsi="Times New Roman"/>
          <w:sz w:val="24"/>
        </w:rPr>
        <w:t>1985</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305561">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t xml:space="preserve">Members of the Board </w:t>
      </w:r>
      <w:r w:rsidR="00C52484">
        <w:rPr>
          <w:rFonts w:ascii="Times New Roman" w:hAnsi="Times New Roman"/>
          <w:sz w:val="24"/>
        </w:rPr>
        <w:t>M</w:t>
      </w:r>
      <w:r w:rsidR="00933FA3">
        <w:rPr>
          <w:rFonts w:ascii="Times New Roman" w:hAnsi="Times New Roman"/>
          <w:sz w:val="24"/>
        </w:rPr>
        <w:t xml:space="preserve">r. </w:t>
      </w:r>
      <w:r w:rsidR="00305561">
        <w:rPr>
          <w:rFonts w:ascii="Times New Roman" w:hAnsi="Times New Roman"/>
          <w:sz w:val="24"/>
        </w:rPr>
        <w:t>XXXXXXXXX</w:t>
      </w:r>
      <w:r w:rsidR="007A37CC">
        <w:rPr>
          <w:rFonts w:ascii="Times New Roman" w:hAnsi="Times New Roman"/>
          <w:sz w:val="24"/>
        </w:rPr>
        <w:t xml:space="preserve">, Ms. </w:t>
      </w:r>
      <w:r w:rsidR="00305561">
        <w:rPr>
          <w:rFonts w:ascii="Times New Roman" w:hAnsi="Times New Roman"/>
          <w:sz w:val="24"/>
        </w:rPr>
        <w:t>XXXXXXXXX</w:t>
      </w:r>
      <w:r w:rsidR="007A37CC">
        <w:rPr>
          <w:rFonts w:ascii="Times New Roman" w:hAnsi="Times New Roman"/>
          <w:sz w:val="24"/>
        </w:rPr>
        <w:t xml:space="preserve">, and Ms. </w:t>
      </w:r>
      <w:r w:rsidR="00305561">
        <w:rPr>
          <w:rFonts w:ascii="Times New Roman" w:hAnsi="Times New Roman"/>
          <w:sz w:val="24"/>
        </w:rPr>
        <w:t>XXXXXXXXX</w:t>
      </w:r>
      <w:r w:rsidR="00AF1EFC">
        <w:rPr>
          <w:rFonts w:ascii="Times New Roman" w:hAnsi="Times New Roman"/>
          <w:sz w:val="24"/>
        </w:rPr>
        <w:t xml:space="preserve"> </w:t>
      </w:r>
      <w:r w:rsidR="00824CA9">
        <w:rPr>
          <w:rFonts w:ascii="Times New Roman" w:hAnsi="Times New Roman"/>
          <w:sz w:val="24"/>
        </w:rPr>
        <w:t xml:space="preserve">considered this application on </w:t>
      </w:r>
      <w:r w:rsidR="007A37CC">
        <w:rPr>
          <w:rFonts w:ascii="Times New Roman" w:hAnsi="Times New Roman"/>
          <w:sz w:val="24"/>
        </w:rPr>
        <w:t>11 January 2011</w:t>
      </w:r>
      <w:r w:rsidRPr="00DC548C">
        <w:rPr>
          <w:rFonts w:ascii="Times New Roman" w:hAnsi="Times New Roman"/>
          <w:sz w:val="24"/>
        </w:rPr>
        <w: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C52484">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305561">
        <w:rPr>
          <w:rFonts w:ascii="Times New Roman" w:hAnsi="Times New Roman"/>
          <w:sz w:val="24"/>
        </w:rPr>
        <w:t>XXXXXXXXXX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Ltr, </w:t>
      </w:r>
      <w:r w:rsidR="00933FA3">
        <w:rPr>
          <w:rFonts w:ascii="Times New Roman" w:hAnsi="Times New Roman"/>
          <w:sz w:val="24"/>
        </w:rPr>
        <w:t>ARPC/DPA</w:t>
      </w:r>
      <w:r w:rsidRPr="00DC548C">
        <w:rPr>
          <w:rFonts w:ascii="Times New Roman" w:hAnsi="Times New Roman"/>
          <w:sz w:val="24"/>
        </w:rPr>
        <w:t>, dtd</w:t>
      </w:r>
      <w:r w:rsidR="007B4803">
        <w:rPr>
          <w:rFonts w:ascii="Times New Roman" w:hAnsi="Times New Roman"/>
          <w:sz w:val="24"/>
        </w:rPr>
        <w:t xml:space="preserve"> </w:t>
      </w:r>
      <w:r w:rsidR="00FB2DEB">
        <w:rPr>
          <w:rFonts w:ascii="Times New Roman" w:hAnsi="Times New Roman"/>
          <w:sz w:val="24"/>
        </w:rPr>
        <w:t>13 Aug 10</w:t>
      </w:r>
      <w:r w:rsidR="00B11C0F">
        <w:rPr>
          <w:rFonts w:ascii="Times New Roman" w:hAnsi="Times New Roman"/>
          <w:sz w:val="24"/>
        </w:rPr>
        <w:t>, w/atchs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FB2DEB"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B2902">
        <w:rPr>
          <w:rFonts w:ascii="Times New Roman" w:hAnsi="Times New Roman"/>
          <w:sz w:val="24"/>
        </w:rPr>
        <w:t>10</w:t>
      </w:r>
      <w:r w:rsidR="008E4018">
        <w:rPr>
          <w:rFonts w:ascii="Times New Roman" w:hAnsi="Times New Roman"/>
          <w:sz w:val="24"/>
        </w:rPr>
        <w:t>-0</w:t>
      </w:r>
      <w:r w:rsidR="00CB2902">
        <w:rPr>
          <w:rFonts w:ascii="Times New Roman" w:hAnsi="Times New Roman"/>
          <w:sz w:val="24"/>
        </w:rPr>
        <w:t>1985</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E85E43" w:rsidRPr="00A8575E"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305561">
        <w:rPr>
          <w:rFonts w:ascii="Times New Roman" w:hAnsi="Times New Roman"/>
          <w:sz w:val="24"/>
          <w:szCs w:val="24"/>
        </w:rPr>
        <w:t>XXXXXXX</w:t>
      </w:r>
      <w:r w:rsidR="00FB2DEB">
        <w:rPr>
          <w:rFonts w:ascii="Times New Roman" w:hAnsi="Times New Roman"/>
          <w:sz w:val="24"/>
          <w:szCs w:val="24"/>
        </w:rPr>
        <w:t xml:space="preserve">, </w:t>
      </w:r>
      <w:r w:rsidR="00305561">
        <w:rPr>
          <w:rFonts w:ascii="Times New Roman" w:hAnsi="Times New Roman"/>
          <w:sz w:val="24"/>
          <w:szCs w:val="24"/>
        </w:rPr>
        <w:t>XXXXXXX</w:t>
      </w:r>
      <w:r w:rsidRPr="00A8575E">
        <w:rPr>
          <w:rFonts w:ascii="Times New Roman" w:hAnsi="Times New Roman"/>
          <w:sz w:val="24"/>
          <w:szCs w:val="24"/>
        </w:rPr>
        <w:t xml:space="preserve">, be corrected </w:t>
      </w:r>
      <w:r w:rsidR="008F6F19">
        <w:rPr>
          <w:rFonts w:ascii="Times New Roman" w:hAnsi="Times New Roman"/>
          <w:sz w:val="24"/>
          <w:szCs w:val="24"/>
        </w:rPr>
        <w:t>to show that</w:t>
      </w:r>
      <w:r w:rsidR="007460EE">
        <w:rPr>
          <w:rFonts w:ascii="Times New Roman" w:hAnsi="Times New Roman"/>
          <w:sz w:val="24"/>
          <w:szCs w:val="24"/>
        </w:rPr>
        <w:t xml:space="preserve"> she did not tender her resignation and was not discharged from all Regular Air Force appointments on 31 March 2010, but on that date, she was continued on active duty until 6 April 2010, on which date she tendered her resignation, was discharged from all Regular Air Force appointments, and was released from active duty and transferred to the Air Force Reserve.</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305561">
        <w:rPr>
          <w:rFonts w:ascii="Times New Roman" w:hAnsi="Times New Roman"/>
          <w:sz w:val="24"/>
        </w:rPr>
        <w:t>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7A37CC">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7171FF" w:rsidRDefault="00F0560A" w:rsidP="00F0560A">
      <w:pPr>
        <w:ind w:right="-720"/>
        <w:rPr>
          <w:rFonts w:ascii="Courier New" w:hAnsi="Courier New"/>
          <w:i/>
          <w:sz w:val="24"/>
          <w:szCs w:val="24"/>
        </w:r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rsidP="007B4803">
      <w:pPr>
        <w:tabs>
          <w:tab w:val="left" w:pos="576"/>
        </w:tabs>
        <w:spacing w:line="240" w:lineRule="exact"/>
        <w:ind w:right="-720"/>
        <w:jc w:val="both"/>
        <w:sectPr w:rsidR="00F0560A" w:rsidSect="00F0560A">
          <w:footerReference w:type="default" r:id="rId9"/>
          <w:footnotePr>
            <w:numRestart w:val="eachSect"/>
          </w:footnotePr>
          <w:pgSz w:w="12240" w:h="15840"/>
          <w:pgMar w:top="1440" w:right="2160" w:bottom="0" w:left="1440" w:header="450" w:footer="720" w:gutter="0"/>
          <w:cols w:space="720"/>
          <w:docGrid w:linePitch="360"/>
        </w:sectPr>
      </w:pPr>
    </w:p>
    <w:p w:rsidR="007B4803" w:rsidRDefault="007B4803" w:rsidP="007B4803">
      <w:pPr>
        <w:tabs>
          <w:tab w:val="left" w:pos="576"/>
        </w:tabs>
        <w:spacing w:line="240" w:lineRule="exact"/>
        <w:ind w:right="-720"/>
        <w:jc w:val="both"/>
      </w:pPr>
    </w:p>
    <w:p w:rsidR="00F66F98" w:rsidRPr="00DC548C" w:rsidRDefault="00F66F98">
      <w:pPr>
        <w:tabs>
          <w:tab w:val="left" w:pos="720"/>
        </w:tabs>
        <w:spacing w:line="240" w:lineRule="exact"/>
        <w:ind w:right="-720"/>
        <w:jc w:val="both"/>
        <w:rPr>
          <w:rFonts w:ascii="Times New Roman" w:hAnsi="Times New Roman"/>
          <w:sz w:val="24"/>
        </w:rPr>
      </w:pPr>
    </w:p>
    <w:sectPr w:rsidR="00F66F98" w:rsidRPr="00DC548C" w:rsidSect="00F0560A">
      <w:headerReference w:type="default" r:id="rId10"/>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98" w:rsidRDefault="00F66F98" w:rsidP="00F0560A">
      <w:r>
        <w:separator/>
      </w:r>
    </w:p>
  </w:endnote>
  <w:endnote w:type="continuationSeparator" w:id="0">
    <w:p w:rsidR="00F66F98" w:rsidRDefault="00F66F98"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98" w:rsidRDefault="00F66F98"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98" w:rsidRPr="00F0560A" w:rsidRDefault="00F66F98" w:rsidP="00F05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98" w:rsidRDefault="00F66F98" w:rsidP="00F0560A">
      <w:r>
        <w:separator/>
      </w:r>
    </w:p>
  </w:footnote>
  <w:footnote w:type="continuationSeparator" w:id="0">
    <w:p w:rsidR="00F66F98" w:rsidRDefault="00F66F98"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98" w:rsidRDefault="00F66F98"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98" w:rsidRPr="00F66F98" w:rsidRDefault="00F66F98" w:rsidP="00F66F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172F16"/>
    <w:rsid w:val="00205CF6"/>
    <w:rsid w:val="002359F7"/>
    <w:rsid w:val="002430A4"/>
    <w:rsid w:val="00305561"/>
    <w:rsid w:val="00331C2F"/>
    <w:rsid w:val="00364215"/>
    <w:rsid w:val="003F2BC7"/>
    <w:rsid w:val="00414079"/>
    <w:rsid w:val="004A048E"/>
    <w:rsid w:val="004B0A32"/>
    <w:rsid w:val="004C1105"/>
    <w:rsid w:val="004E49D5"/>
    <w:rsid w:val="005A50FF"/>
    <w:rsid w:val="005B5A45"/>
    <w:rsid w:val="006352C3"/>
    <w:rsid w:val="0065151D"/>
    <w:rsid w:val="00680103"/>
    <w:rsid w:val="00694574"/>
    <w:rsid w:val="007171FF"/>
    <w:rsid w:val="007460EE"/>
    <w:rsid w:val="00772EEC"/>
    <w:rsid w:val="007A37CC"/>
    <w:rsid w:val="007B4803"/>
    <w:rsid w:val="00806D43"/>
    <w:rsid w:val="00824CA9"/>
    <w:rsid w:val="00856E3D"/>
    <w:rsid w:val="00872009"/>
    <w:rsid w:val="008A786F"/>
    <w:rsid w:val="008D47BD"/>
    <w:rsid w:val="008E4018"/>
    <w:rsid w:val="008F6F19"/>
    <w:rsid w:val="009029F9"/>
    <w:rsid w:val="00933FA3"/>
    <w:rsid w:val="009440F8"/>
    <w:rsid w:val="0097061E"/>
    <w:rsid w:val="00A8575E"/>
    <w:rsid w:val="00AF1EFC"/>
    <w:rsid w:val="00B11C0F"/>
    <w:rsid w:val="00B1210E"/>
    <w:rsid w:val="00BF2C04"/>
    <w:rsid w:val="00C52484"/>
    <w:rsid w:val="00C7535B"/>
    <w:rsid w:val="00C97559"/>
    <w:rsid w:val="00CB254F"/>
    <w:rsid w:val="00CB2902"/>
    <w:rsid w:val="00D166C2"/>
    <w:rsid w:val="00D17D71"/>
    <w:rsid w:val="00D3065A"/>
    <w:rsid w:val="00DC548C"/>
    <w:rsid w:val="00DD7BD1"/>
    <w:rsid w:val="00DE5D24"/>
    <w:rsid w:val="00E71874"/>
    <w:rsid w:val="00E85E43"/>
    <w:rsid w:val="00EE3FEC"/>
    <w:rsid w:val="00F0560A"/>
    <w:rsid w:val="00F43AA8"/>
    <w:rsid w:val="00F66F98"/>
    <w:rsid w:val="00FB2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321</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Tag;Service Dates</cp:keywords>
  <cp:lastModifiedBy>john.vallario</cp:lastModifiedBy>
  <cp:revision>2</cp:revision>
  <cp:lastPrinted>2011-01-05T19:53:00Z</cp:lastPrinted>
  <dcterms:created xsi:type="dcterms:W3CDTF">2011-01-13T22:29:00Z</dcterms:created>
  <dcterms:modified xsi:type="dcterms:W3CDTF">2011-01-13T22:29:00Z</dcterms:modified>
  <cp:category>Green Tag</cp:category>
</cp:coreProperties>
</file>