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CE" w:rsidRPr="006213CE" w:rsidRDefault="006213CE" w:rsidP="006213CE">
      <w:pPr>
        <w:tabs>
          <w:tab w:val="left" w:pos="288"/>
          <w:tab w:val="left" w:pos="4752"/>
        </w:tabs>
        <w:spacing w:line="240" w:lineRule="exact"/>
        <w:jc w:val="center"/>
        <w:rPr>
          <w:rFonts w:ascii="Courier New" w:hAnsi="Courier New" w:cs="Courier New"/>
          <w:color w:val="000000" w:themeColor="text1"/>
        </w:rPr>
      </w:pPr>
      <w:r>
        <w:rPr>
          <w:rFonts w:ascii="Courier New" w:hAnsi="Courier New" w:cs="Courier New"/>
          <w:color w:val="000000" w:themeColor="text1"/>
        </w:rPr>
        <w:t>THIRD</w:t>
      </w:r>
      <w:r w:rsidRPr="006213CE">
        <w:rPr>
          <w:rFonts w:ascii="Courier New" w:hAnsi="Courier New" w:cs="Courier New"/>
          <w:color w:val="000000" w:themeColor="text1"/>
        </w:rPr>
        <w:t xml:space="preserve"> ADDENDUM TO</w:t>
      </w:r>
    </w:p>
    <w:p w:rsidR="006213CE" w:rsidRPr="006213CE" w:rsidRDefault="006213CE" w:rsidP="006213CE">
      <w:pPr>
        <w:tabs>
          <w:tab w:val="left" w:pos="288"/>
          <w:tab w:val="left" w:pos="4752"/>
        </w:tabs>
        <w:spacing w:line="240" w:lineRule="exact"/>
        <w:jc w:val="center"/>
        <w:rPr>
          <w:rFonts w:ascii="Courier New" w:hAnsi="Courier New" w:cs="Courier New"/>
          <w:color w:val="000000" w:themeColor="text1"/>
        </w:rPr>
      </w:pPr>
      <w:r w:rsidRPr="006213CE">
        <w:rPr>
          <w:rFonts w:ascii="Courier New" w:hAnsi="Courier New" w:cs="Courier New"/>
          <w:color w:val="000000" w:themeColor="text1"/>
        </w:rPr>
        <w:t>RECORD OF PROCEEDINGS</w:t>
      </w:r>
    </w:p>
    <w:p w:rsidR="006213CE" w:rsidRPr="006213CE" w:rsidRDefault="006213CE" w:rsidP="006213CE">
      <w:pPr>
        <w:tabs>
          <w:tab w:val="left" w:pos="288"/>
          <w:tab w:val="left" w:pos="4752"/>
        </w:tabs>
        <w:spacing w:line="240" w:lineRule="exact"/>
        <w:jc w:val="center"/>
        <w:rPr>
          <w:rFonts w:ascii="Courier New" w:hAnsi="Courier New" w:cs="Courier New"/>
          <w:color w:val="000000" w:themeColor="text1"/>
        </w:rPr>
      </w:pPr>
      <w:r w:rsidRPr="006213CE">
        <w:rPr>
          <w:rFonts w:ascii="Courier New" w:hAnsi="Courier New" w:cs="Courier New"/>
          <w:color w:val="000000" w:themeColor="text1"/>
        </w:rPr>
        <w:t>AIR FORCE BOARD FOR CORRECTION OF MILITARY RECORDS</w:t>
      </w: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p>
    <w:p w:rsidR="006213CE" w:rsidRPr="006213CE" w:rsidRDefault="006213CE" w:rsidP="006213CE">
      <w:pPr>
        <w:pStyle w:val="Footer"/>
        <w:tabs>
          <w:tab w:val="clear" w:pos="4320"/>
          <w:tab w:val="left" w:pos="288"/>
          <w:tab w:val="left" w:pos="4752"/>
        </w:tabs>
        <w:spacing w:line="240" w:lineRule="exact"/>
        <w:rPr>
          <w:rFonts w:ascii="Courier New" w:hAnsi="Courier New" w:cs="Courier New"/>
          <w:color w:val="000000" w:themeColor="text1"/>
        </w:rPr>
      </w:pPr>
      <w:r w:rsidRPr="006213CE">
        <w:rPr>
          <w:rFonts w:ascii="Courier New" w:hAnsi="Courier New" w:cs="Courier New"/>
          <w:color w:val="000000" w:themeColor="text1"/>
        </w:rPr>
        <w:t>IN THE MATTER OF:</w:t>
      </w:r>
      <w:r w:rsidRPr="006213CE">
        <w:rPr>
          <w:rFonts w:ascii="Courier New" w:hAnsi="Courier New" w:cs="Courier New"/>
          <w:color w:val="000000" w:themeColor="text1"/>
        </w:rPr>
        <w:tab/>
        <w:t>DOCKET NUMBER: BC-2003-02214</w:t>
      </w: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r w:rsidRPr="006213CE">
        <w:rPr>
          <w:rFonts w:ascii="Courier New" w:hAnsi="Courier New" w:cs="Courier New"/>
          <w:color w:val="000000" w:themeColor="text1"/>
        </w:rPr>
        <w:tab/>
      </w:r>
      <w:r w:rsidR="00CF1EC8">
        <w:rPr>
          <w:rFonts w:ascii="Courier New" w:hAnsi="Courier New" w:cs="Courier New"/>
          <w:color w:val="000000" w:themeColor="text1"/>
        </w:rPr>
        <w:t>XXXXXXX</w:t>
      </w:r>
      <w:r w:rsidRPr="006213CE">
        <w:rPr>
          <w:rFonts w:ascii="Courier New" w:hAnsi="Courier New" w:cs="Courier New"/>
          <w:color w:val="000000" w:themeColor="text1"/>
        </w:rPr>
        <w:tab/>
        <w:t>COUNSEL:  NONE</w:t>
      </w: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p>
    <w:p w:rsidR="006213CE" w:rsidRPr="006213CE" w:rsidRDefault="006213CE" w:rsidP="006213CE">
      <w:pPr>
        <w:tabs>
          <w:tab w:val="left" w:pos="288"/>
          <w:tab w:val="left" w:pos="4752"/>
        </w:tabs>
        <w:spacing w:line="240" w:lineRule="exact"/>
        <w:rPr>
          <w:rFonts w:ascii="Courier New" w:hAnsi="Courier New" w:cs="Courier New"/>
          <w:color w:val="000000" w:themeColor="text1"/>
        </w:rPr>
      </w:pPr>
      <w:r w:rsidRPr="006213CE">
        <w:rPr>
          <w:rFonts w:ascii="Courier New" w:hAnsi="Courier New" w:cs="Courier New"/>
          <w:color w:val="000000" w:themeColor="text1"/>
        </w:rPr>
        <w:tab/>
      </w:r>
      <w:r>
        <w:rPr>
          <w:rFonts w:ascii="Courier New" w:hAnsi="Courier New" w:cs="Courier New"/>
          <w:color w:val="000000" w:themeColor="text1"/>
        </w:rPr>
        <w:t xml:space="preserve"> </w:t>
      </w:r>
      <w:r w:rsidRPr="006213CE">
        <w:rPr>
          <w:rFonts w:ascii="Courier New" w:hAnsi="Courier New" w:cs="Courier New"/>
          <w:color w:val="000000" w:themeColor="text1"/>
        </w:rPr>
        <w:tab/>
        <w:t>HEARING DESIRED:  YES</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_________________________________________________________________</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u w:val="single"/>
        </w:rPr>
      </w:pP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u w:val="single"/>
        </w:rPr>
      </w:pPr>
      <w:r w:rsidRPr="006213CE">
        <w:rPr>
          <w:rFonts w:ascii="Courier New" w:hAnsi="Courier New" w:cs="Courier New"/>
          <w:color w:val="000000" w:themeColor="text1"/>
          <w:u w:val="single"/>
        </w:rPr>
        <w:t>APPLICANT REQUESTS THAT:</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p>
    <w:p w:rsidR="006213CE" w:rsidRDefault="006213CE" w:rsidP="006213CE">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1.</w:t>
      </w:r>
      <w:r>
        <w:rPr>
          <w:rFonts w:ascii="Courier New" w:hAnsi="Courier New" w:cs="Courier New"/>
          <w:color w:val="000000" w:themeColor="text1"/>
        </w:rPr>
        <w:tab/>
      </w:r>
      <w:r w:rsidRPr="006213CE">
        <w:rPr>
          <w:rFonts w:ascii="Courier New" w:hAnsi="Courier New" w:cs="Courier New"/>
          <w:color w:val="000000" w:themeColor="text1"/>
        </w:rPr>
        <w:t xml:space="preserve">His </w:t>
      </w:r>
      <w:r>
        <w:rPr>
          <w:rFonts w:ascii="Courier New" w:hAnsi="Courier New" w:cs="Courier New"/>
          <w:color w:val="000000" w:themeColor="text1"/>
        </w:rPr>
        <w:t xml:space="preserve">service characterization of </w:t>
      </w:r>
      <w:r w:rsidRPr="006213CE">
        <w:rPr>
          <w:rFonts w:ascii="Courier New" w:hAnsi="Courier New" w:cs="Courier New"/>
          <w:color w:val="000000" w:themeColor="text1"/>
        </w:rPr>
        <w:t>general</w:t>
      </w:r>
      <w:r>
        <w:rPr>
          <w:rFonts w:ascii="Courier New" w:hAnsi="Courier New" w:cs="Courier New"/>
          <w:color w:val="000000" w:themeColor="text1"/>
        </w:rPr>
        <w:t xml:space="preserve"> (under honorable conditions)</w:t>
      </w:r>
      <w:r w:rsidRPr="006213CE">
        <w:rPr>
          <w:rFonts w:ascii="Courier New" w:hAnsi="Courier New" w:cs="Courier New"/>
          <w:color w:val="000000" w:themeColor="text1"/>
        </w:rPr>
        <w:t xml:space="preserve"> </w:t>
      </w:r>
      <w:proofErr w:type="gramStart"/>
      <w:r w:rsidRPr="006213CE">
        <w:rPr>
          <w:rFonts w:ascii="Courier New" w:hAnsi="Courier New" w:cs="Courier New"/>
          <w:color w:val="000000" w:themeColor="text1"/>
        </w:rPr>
        <w:t>be</w:t>
      </w:r>
      <w:proofErr w:type="gramEnd"/>
      <w:r w:rsidRPr="006213CE">
        <w:rPr>
          <w:rFonts w:ascii="Courier New" w:hAnsi="Courier New" w:cs="Courier New"/>
          <w:color w:val="000000" w:themeColor="text1"/>
        </w:rPr>
        <w:t xml:space="preserve"> upgraded</w:t>
      </w:r>
      <w:r>
        <w:rPr>
          <w:rFonts w:ascii="Courier New" w:hAnsi="Courier New" w:cs="Courier New"/>
          <w:color w:val="000000" w:themeColor="text1"/>
        </w:rPr>
        <w:t xml:space="preserve"> to honorable.</w:t>
      </w:r>
    </w:p>
    <w:p w:rsidR="006213CE" w:rsidRDefault="006213CE" w:rsidP="006213CE">
      <w:pPr>
        <w:tabs>
          <w:tab w:val="left" w:pos="288"/>
          <w:tab w:val="left" w:pos="4752"/>
        </w:tabs>
        <w:spacing w:line="240" w:lineRule="exact"/>
        <w:jc w:val="both"/>
        <w:rPr>
          <w:rFonts w:ascii="Courier New" w:hAnsi="Courier New" w:cs="Courier New"/>
          <w:color w:val="000000" w:themeColor="text1"/>
        </w:rPr>
      </w:pPr>
    </w:p>
    <w:p w:rsidR="006213CE" w:rsidRDefault="006213CE" w:rsidP="006213CE">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2.</w:t>
      </w:r>
      <w:r>
        <w:rPr>
          <w:rFonts w:ascii="Courier New" w:hAnsi="Courier New" w:cs="Courier New"/>
          <w:color w:val="000000" w:themeColor="text1"/>
        </w:rPr>
        <w:tab/>
        <w:t>H</w:t>
      </w:r>
      <w:r w:rsidRPr="006213CE">
        <w:rPr>
          <w:rFonts w:ascii="Courier New" w:hAnsi="Courier New" w:cs="Courier New"/>
          <w:color w:val="000000" w:themeColor="text1"/>
        </w:rPr>
        <w:t xml:space="preserve">is narrative reason for separation </w:t>
      </w:r>
      <w:proofErr w:type="gramStart"/>
      <w:r w:rsidRPr="006213CE">
        <w:rPr>
          <w:rFonts w:ascii="Courier New" w:hAnsi="Courier New" w:cs="Courier New"/>
          <w:color w:val="000000" w:themeColor="text1"/>
        </w:rPr>
        <w:t>be</w:t>
      </w:r>
      <w:proofErr w:type="gramEnd"/>
      <w:r w:rsidRPr="006213CE">
        <w:rPr>
          <w:rFonts w:ascii="Courier New" w:hAnsi="Courier New" w:cs="Courier New"/>
          <w:color w:val="000000" w:themeColor="text1"/>
        </w:rPr>
        <w:t xml:space="preserve"> changed </w:t>
      </w:r>
      <w:r>
        <w:rPr>
          <w:rFonts w:ascii="Courier New" w:hAnsi="Courier New" w:cs="Courier New"/>
          <w:color w:val="000000" w:themeColor="text1"/>
        </w:rPr>
        <w:t xml:space="preserve">from “Misconduct” </w:t>
      </w:r>
      <w:r w:rsidRPr="006213CE">
        <w:rPr>
          <w:rFonts w:ascii="Courier New" w:hAnsi="Courier New" w:cs="Courier New"/>
          <w:color w:val="000000" w:themeColor="text1"/>
        </w:rPr>
        <w:t>to “Secretarial Authority</w:t>
      </w:r>
      <w:r>
        <w:rPr>
          <w:rFonts w:ascii="Courier New" w:hAnsi="Courier New" w:cs="Courier New"/>
          <w:color w:val="000000" w:themeColor="text1"/>
        </w:rPr>
        <w:t>.</w:t>
      </w:r>
      <w:r w:rsidRPr="006213CE">
        <w:rPr>
          <w:rFonts w:ascii="Courier New" w:hAnsi="Courier New" w:cs="Courier New"/>
          <w:color w:val="000000" w:themeColor="text1"/>
        </w:rPr>
        <w:t>”</w:t>
      </w:r>
      <w:r>
        <w:rPr>
          <w:rFonts w:ascii="Courier New" w:hAnsi="Courier New" w:cs="Courier New"/>
          <w:color w:val="000000" w:themeColor="text1"/>
        </w:rPr>
        <w:t xml:space="preserve"> </w:t>
      </w:r>
    </w:p>
    <w:p w:rsidR="006213CE" w:rsidRDefault="006213CE" w:rsidP="006213CE">
      <w:pPr>
        <w:tabs>
          <w:tab w:val="left" w:pos="288"/>
          <w:tab w:val="left" w:pos="4752"/>
        </w:tabs>
        <w:spacing w:line="240" w:lineRule="exact"/>
        <w:jc w:val="both"/>
        <w:rPr>
          <w:rFonts w:ascii="Courier New" w:hAnsi="Courier New" w:cs="Courier New"/>
          <w:color w:val="000000" w:themeColor="text1"/>
        </w:rPr>
      </w:pPr>
    </w:p>
    <w:p w:rsidR="006213CE" w:rsidRDefault="006213CE" w:rsidP="006213CE">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3.</w:t>
      </w:r>
      <w:r>
        <w:rPr>
          <w:rFonts w:ascii="Courier New" w:hAnsi="Courier New" w:cs="Courier New"/>
          <w:color w:val="000000" w:themeColor="text1"/>
        </w:rPr>
        <w:tab/>
        <w:t>H</w:t>
      </w:r>
      <w:r w:rsidRPr="006213CE">
        <w:rPr>
          <w:rFonts w:ascii="Courier New" w:hAnsi="Courier New" w:cs="Courier New"/>
          <w:color w:val="000000" w:themeColor="text1"/>
        </w:rPr>
        <w:t xml:space="preserve">is separation code </w:t>
      </w:r>
      <w:r>
        <w:rPr>
          <w:rFonts w:ascii="Courier New" w:hAnsi="Courier New" w:cs="Courier New"/>
          <w:color w:val="000000" w:themeColor="text1"/>
        </w:rPr>
        <w:t xml:space="preserve">of “JKM – Misconduct” </w:t>
      </w:r>
      <w:proofErr w:type="gramStart"/>
      <w:r w:rsidRPr="006213CE">
        <w:rPr>
          <w:rFonts w:ascii="Courier New" w:hAnsi="Courier New" w:cs="Courier New"/>
          <w:color w:val="000000" w:themeColor="text1"/>
        </w:rPr>
        <w:t>be</w:t>
      </w:r>
      <w:proofErr w:type="gramEnd"/>
      <w:r w:rsidRPr="006213CE">
        <w:rPr>
          <w:rFonts w:ascii="Courier New" w:hAnsi="Courier New" w:cs="Courier New"/>
          <w:color w:val="000000" w:themeColor="text1"/>
        </w:rPr>
        <w:t xml:space="preserve"> changed</w:t>
      </w:r>
      <w:r>
        <w:rPr>
          <w:rFonts w:ascii="Courier New" w:hAnsi="Courier New" w:cs="Courier New"/>
          <w:color w:val="000000" w:themeColor="text1"/>
        </w:rPr>
        <w:t>.</w:t>
      </w:r>
    </w:p>
    <w:p w:rsidR="006213CE" w:rsidRDefault="006213CE" w:rsidP="006213CE">
      <w:pPr>
        <w:tabs>
          <w:tab w:val="left" w:pos="540"/>
          <w:tab w:val="left" w:pos="4752"/>
        </w:tabs>
        <w:spacing w:line="240" w:lineRule="exact"/>
        <w:jc w:val="both"/>
        <w:rPr>
          <w:rFonts w:ascii="Courier New" w:hAnsi="Courier New" w:cs="Courier New"/>
          <w:color w:val="000000" w:themeColor="text1"/>
        </w:rPr>
      </w:pPr>
    </w:p>
    <w:p w:rsidR="006213CE" w:rsidRPr="006213CE" w:rsidRDefault="006213CE" w:rsidP="006213CE">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4.</w:t>
      </w:r>
      <w:r>
        <w:rPr>
          <w:rFonts w:ascii="Courier New" w:hAnsi="Courier New" w:cs="Courier New"/>
          <w:color w:val="000000" w:themeColor="text1"/>
        </w:rPr>
        <w:tab/>
        <w:t>H</w:t>
      </w:r>
      <w:r w:rsidRPr="006213CE">
        <w:rPr>
          <w:rFonts w:ascii="Courier New" w:hAnsi="Courier New" w:cs="Courier New"/>
          <w:color w:val="000000" w:themeColor="text1"/>
        </w:rPr>
        <w:t xml:space="preserve">is </w:t>
      </w:r>
      <w:r>
        <w:rPr>
          <w:rFonts w:ascii="Courier New" w:hAnsi="Courier New" w:cs="Courier New"/>
          <w:color w:val="000000" w:themeColor="text1"/>
        </w:rPr>
        <w:t>Reentry</w:t>
      </w:r>
      <w:r w:rsidRPr="006213CE">
        <w:rPr>
          <w:rFonts w:ascii="Courier New" w:hAnsi="Courier New" w:cs="Courier New"/>
          <w:color w:val="000000" w:themeColor="text1"/>
        </w:rPr>
        <w:t xml:space="preserve"> (RE) code </w:t>
      </w:r>
      <w:r>
        <w:rPr>
          <w:rFonts w:ascii="Courier New" w:hAnsi="Courier New" w:cs="Courier New"/>
          <w:color w:val="000000" w:themeColor="text1"/>
        </w:rPr>
        <w:t xml:space="preserve">of “3K” </w:t>
      </w:r>
      <w:proofErr w:type="gramStart"/>
      <w:r w:rsidRPr="006213CE">
        <w:rPr>
          <w:rFonts w:ascii="Courier New" w:hAnsi="Courier New" w:cs="Courier New"/>
          <w:color w:val="000000" w:themeColor="text1"/>
        </w:rPr>
        <w:t>be</w:t>
      </w:r>
      <w:proofErr w:type="gramEnd"/>
      <w:r w:rsidRPr="006213CE">
        <w:rPr>
          <w:rFonts w:ascii="Courier New" w:hAnsi="Courier New" w:cs="Courier New"/>
          <w:color w:val="000000" w:themeColor="text1"/>
        </w:rPr>
        <w:t xml:space="preserve"> changed to “1.”</w:t>
      </w:r>
    </w:p>
    <w:p w:rsidR="006213CE" w:rsidRPr="006213CE" w:rsidRDefault="006213CE" w:rsidP="006213CE">
      <w:pPr>
        <w:tabs>
          <w:tab w:val="left" w:pos="540"/>
          <w:tab w:val="left" w:pos="4752"/>
        </w:tabs>
        <w:spacing w:line="240" w:lineRule="exact"/>
        <w:jc w:val="both"/>
        <w:rPr>
          <w:rFonts w:ascii="Courier New" w:hAnsi="Courier New" w:cs="Courier New"/>
          <w:color w:val="000000" w:themeColor="text1"/>
        </w:rPr>
      </w:pPr>
    </w:p>
    <w:p w:rsidR="006213CE" w:rsidRDefault="006213CE" w:rsidP="006213CE">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______________________________________________________________</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u w:val="single"/>
        </w:rPr>
      </w:pP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u w:val="single"/>
        </w:rPr>
        <w:t>STATEMENT OF FACTS</w:t>
      </w:r>
      <w:r w:rsidRPr="006213CE">
        <w:rPr>
          <w:rFonts w:ascii="Courier New" w:hAnsi="Courier New" w:cs="Courier New"/>
          <w:color w:val="000000" w:themeColor="text1"/>
        </w:rPr>
        <w:t>:</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p>
    <w:p w:rsidR="00F73974" w:rsidRDefault="006213CE" w:rsidP="006213CE">
      <w:pPr>
        <w:tabs>
          <w:tab w:val="left" w:pos="288"/>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 xml:space="preserve">The applicant is a former enlisted member of the Regular Air Force who served on active duty from 19 May 2000 </w:t>
      </w:r>
      <w:r w:rsidR="00F73974">
        <w:rPr>
          <w:rFonts w:ascii="Courier New" w:hAnsi="Courier New" w:cs="Courier New"/>
          <w:color w:val="000000" w:themeColor="text1"/>
        </w:rPr>
        <w:t xml:space="preserve">until his administrative discharge on </w:t>
      </w:r>
      <w:r>
        <w:rPr>
          <w:rFonts w:ascii="Courier New" w:hAnsi="Courier New" w:cs="Courier New"/>
          <w:color w:val="000000" w:themeColor="text1"/>
        </w:rPr>
        <w:t>29 April 2002</w:t>
      </w:r>
      <w:r w:rsidR="00F73974">
        <w:rPr>
          <w:rFonts w:ascii="Courier New" w:hAnsi="Courier New" w:cs="Courier New"/>
          <w:color w:val="000000" w:themeColor="text1"/>
        </w:rPr>
        <w:t>, for misconduct.  Specifically, a pattern of misconduct prejudicial to good order and discipline, i.e., failed to attend scheduled appointments, extremely disrespectful to an Army Noncommissioned Officer (NCO), assaulted his spouse, disrespectful to a Senior NCO when he muttered an obscenity in his presence, violated a direct order, arrested by civilian authorities for an altercation with a civilian, and failed to complete Volume Two of his Career Development Course; as evidence by six Letters of Reprimand and three Letters of Individual Counseling</w:t>
      </w:r>
      <w:r>
        <w:rPr>
          <w:rFonts w:ascii="Courier New" w:hAnsi="Courier New" w:cs="Courier New"/>
          <w:color w:val="000000" w:themeColor="text1"/>
        </w:rPr>
        <w:t xml:space="preserve">.  </w:t>
      </w:r>
    </w:p>
    <w:p w:rsidR="00F73974" w:rsidRDefault="00F73974" w:rsidP="006213CE">
      <w:pPr>
        <w:tabs>
          <w:tab w:val="left" w:pos="288"/>
          <w:tab w:val="left" w:pos="4752"/>
        </w:tabs>
        <w:spacing w:line="240" w:lineRule="exact"/>
        <w:jc w:val="both"/>
        <w:rPr>
          <w:rFonts w:ascii="Courier New" w:hAnsi="Courier New" w:cs="Courier New"/>
          <w:color w:val="000000" w:themeColor="text1"/>
        </w:rPr>
      </w:pPr>
    </w:p>
    <w:p w:rsidR="00F73974" w:rsidRDefault="00F73974" w:rsidP="006213CE">
      <w:pPr>
        <w:tabs>
          <w:tab w:val="left" w:pos="288"/>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 xml:space="preserve">On 22 May 2003, the Air Force Discharge Review Board (AFDRB) considered and denied his request that his discharge </w:t>
      </w:r>
      <w:proofErr w:type="gramStart"/>
      <w:r>
        <w:rPr>
          <w:rFonts w:ascii="Courier New" w:hAnsi="Courier New" w:cs="Courier New"/>
          <w:color w:val="000000" w:themeColor="text1"/>
        </w:rPr>
        <w:t>be</w:t>
      </w:r>
      <w:proofErr w:type="gramEnd"/>
      <w:r>
        <w:rPr>
          <w:rFonts w:ascii="Courier New" w:hAnsi="Courier New" w:cs="Courier New"/>
          <w:color w:val="000000" w:themeColor="text1"/>
        </w:rPr>
        <w:t xml:space="preserve"> upgraded to honorable and his RE Code and reason and authority for discharge be changed.</w:t>
      </w:r>
    </w:p>
    <w:p w:rsidR="00F73974" w:rsidRDefault="00F73974" w:rsidP="006213CE">
      <w:pPr>
        <w:tabs>
          <w:tab w:val="left" w:pos="288"/>
          <w:tab w:val="left" w:pos="4752"/>
        </w:tabs>
        <w:spacing w:line="240" w:lineRule="exact"/>
        <w:jc w:val="both"/>
        <w:rPr>
          <w:rFonts w:ascii="Courier New" w:hAnsi="Courier New" w:cs="Courier New"/>
          <w:color w:val="000000" w:themeColor="text1"/>
        </w:rPr>
      </w:pP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 xml:space="preserve">On 8 October 2003, the Board considered applicant’s request that his discharge be upgraded to honorable, his separation code be changed, and his RE code be changed to allow his reenlistment into the armed forces.  The Board found insufficient evidence of an error or injustice and denied the application.  For an accounting of the facts and circumstances surrounding the </w:t>
      </w:r>
      <w:r w:rsidRPr="006213CE">
        <w:rPr>
          <w:rFonts w:ascii="Courier New" w:hAnsi="Courier New" w:cs="Courier New"/>
          <w:color w:val="000000" w:themeColor="text1"/>
        </w:rPr>
        <w:lastRenderedPageBreak/>
        <w:t>application, and the rationale of the earlier decision by the Board, see the Record of Proceedings at Exhibit G.</w:t>
      </w:r>
    </w:p>
    <w:p w:rsidR="006213CE" w:rsidRPr="006213CE" w:rsidRDefault="006213CE" w:rsidP="006213CE">
      <w:pPr>
        <w:tabs>
          <w:tab w:val="left" w:pos="288"/>
          <w:tab w:val="left" w:pos="4752"/>
        </w:tabs>
        <w:spacing w:line="240" w:lineRule="exact"/>
        <w:jc w:val="both"/>
        <w:rPr>
          <w:rFonts w:ascii="Courier New" w:hAnsi="Courier New" w:cs="Courier New"/>
          <w:color w:val="000000" w:themeColor="text1"/>
        </w:rPr>
      </w:pPr>
    </w:p>
    <w:p w:rsidR="006213CE" w:rsidRDefault="006213CE" w:rsidP="006213CE">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 xml:space="preserve">On 29 October 2004, the Board reconsidered applicant’s request that his separation code and RE code be changed.  The Board found insufficient evidence of an error or injustice and denied the application.  For an accounting of the facts and circumstances surrounding the application, and the rationale of the earlier decision by the Board, see the </w:t>
      </w:r>
      <w:r w:rsidR="00325963">
        <w:rPr>
          <w:rFonts w:ascii="Courier New" w:hAnsi="Courier New" w:cs="Courier New"/>
          <w:color w:val="000000" w:themeColor="text1"/>
        </w:rPr>
        <w:t xml:space="preserve">Addendum to </w:t>
      </w:r>
      <w:r w:rsidRPr="006213CE">
        <w:rPr>
          <w:rFonts w:ascii="Courier New" w:hAnsi="Courier New" w:cs="Courier New"/>
          <w:color w:val="000000" w:themeColor="text1"/>
        </w:rPr>
        <w:t>Record of Proceedings at Exhibit I.</w:t>
      </w:r>
    </w:p>
    <w:p w:rsidR="00F73974" w:rsidRDefault="00F73974" w:rsidP="006213CE">
      <w:pPr>
        <w:tabs>
          <w:tab w:val="left" w:pos="288"/>
          <w:tab w:val="left" w:pos="4752"/>
        </w:tabs>
        <w:spacing w:line="240" w:lineRule="exact"/>
        <w:jc w:val="both"/>
        <w:rPr>
          <w:rFonts w:ascii="Courier New" w:hAnsi="Courier New" w:cs="Courier New"/>
          <w:color w:val="000000" w:themeColor="text1"/>
        </w:rPr>
      </w:pPr>
    </w:p>
    <w:p w:rsidR="00F73974" w:rsidRDefault="00F73974" w:rsidP="00F73974">
      <w:pPr>
        <w:tabs>
          <w:tab w:val="left" w:pos="288"/>
          <w:tab w:val="left" w:pos="4752"/>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 xml:space="preserve">On </w:t>
      </w:r>
      <w:r>
        <w:rPr>
          <w:rFonts w:ascii="Courier New" w:hAnsi="Courier New" w:cs="Courier New"/>
          <w:color w:val="000000" w:themeColor="text1"/>
        </w:rPr>
        <w:t>21 February 2006</w:t>
      </w:r>
      <w:r w:rsidRPr="006213CE">
        <w:rPr>
          <w:rFonts w:ascii="Courier New" w:hAnsi="Courier New" w:cs="Courier New"/>
          <w:color w:val="000000" w:themeColor="text1"/>
        </w:rPr>
        <w:t xml:space="preserve">, the Board reconsidered applicant’s request that his </w:t>
      </w:r>
      <w:r w:rsidR="00325963">
        <w:rPr>
          <w:rFonts w:ascii="Courier New" w:hAnsi="Courier New" w:cs="Courier New"/>
          <w:color w:val="000000" w:themeColor="text1"/>
        </w:rPr>
        <w:t xml:space="preserve">characterization of discharge and RE Code be upgraded and that his narrative reason for separation and </w:t>
      </w:r>
      <w:r w:rsidRPr="006213CE">
        <w:rPr>
          <w:rFonts w:ascii="Courier New" w:hAnsi="Courier New" w:cs="Courier New"/>
          <w:color w:val="000000" w:themeColor="text1"/>
        </w:rPr>
        <w:t xml:space="preserve">separation code be changed.  </w:t>
      </w:r>
      <w:r w:rsidR="00325963">
        <w:rPr>
          <w:rFonts w:ascii="Courier New" w:hAnsi="Courier New" w:cs="Courier New"/>
          <w:color w:val="000000" w:themeColor="text1"/>
        </w:rPr>
        <w:t>In the absence of evidence the applicant’s discharge for misconduct was improper, t</w:t>
      </w:r>
      <w:r w:rsidRPr="006213CE">
        <w:rPr>
          <w:rFonts w:ascii="Courier New" w:hAnsi="Courier New" w:cs="Courier New"/>
          <w:color w:val="000000" w:themeColor="text1"/>
        </w:rPr>
        <w:t xml:space="preserve">he Board found insufficient evidence of error or injustice </w:t>
      </w:r>
      <w:r w:rsidR="00325963">
        <w:rPr>
          <w:rFonts w:ascii="Courier New" w:hAnsi="Courier New" w:cs="Courier New"/>
          <w:color w:val="000000" w:themeColor="text1"/>
        </w:rPr>
        <w:t xml:space="preserve">to warrant upgrading the characterization of his service to honorable and changing his RE code to “1.”  Accordingly, </w:t>
      </w:r>
      <w:r w:rsidRPr="006213CE">
        <w:rPr>
          <w:rFonts w:ascii="Courier New" w:hAnsi="Courier New" w:cs="Courier New"/>
          <w:color w:val="000000" w:themeColor="text1"/>
        </w:rPr>
        <w:t>th</w:t>
      </w:r>
      <w:r w:rsidR="00325963">
        <w:rPr>
          <w:rFonts w:ascii="Courier New" w:hAnsi="Courier New" w:cs="Courier New"/>
          <w:color w:val="000000" w:themeColor="text1"/>
        </w:rPr>
        <w:t>is portion of the</w:t>
      </w:r>
      <w:r w:rsidRPr="006213CE">
        <w:rPr>
          <w:rFonts w:ascii="Courier New" w:hAnsi="Courier New" w:cs="Courier New"/>
          <w:color w:val="000000" w:themeColor="text1"/>
        </w:rPr>
        <w:t xml:space="preserve"> application</w:t>
      </w:r>
      <w:r w:rsidR="002A32BF">
        <w:rPr>
          <w:rFonts w:ascii="Courier New" w:hAnsi="Courier New" w:cs="Courier New"/>
          <w:color w:val="000000" w:themeColor="text1"/>
        </w:rPr>
        <w:t xml:space="preserve"> was denied</w:t>
      </w:r>
      <w:r w:rsidRPr="006213CE">
        <w:rPr>
          <w:rFonts w:ascii="Courier New" w:hAnsi="Courier New" w:cs="Courier New"/>
          <w:color w:val="000000" w:themeColor="text1"/>
        </w:rPr>
        <w:t xml:space="preserve">.  </w:t>
      </w:r>
      <w:r w:rsidR="00325963">
        <w:rPr>
          <w:rFonts w:ascii="Courier New" w:hAnsi="Courier New" w:cs="Courier New"/>
          <w:color w:val="000000" w:themeColor="text1"/>
        </w:rPr>
        <w:t xml:space="preserve">However, the Board found a sufficient basis to change his RE code to “3K” in an effort to provide him an opportunity to seek a waiver for prior service enlistment consideration.  On 3 March 2006, the recommendation of the Board was approved and his records were corrected to show that at the time of his discharge on 29 April 2002, his RE code was “3K.”  </w:t>
      </w:r>
      <w:r w:rsidRPr="006213CE">
        <w:rPr>
          <w:rFonts w:ascii="Courier New" w:hAnsi="Courier New" w:cs="Courier New"/>
          <w:color w:val="000000" w:themeColor="text1"/>
        </w:rPr>
        <w:t xml:space="preserve">For an accounting of the facts and circumstances surrounding the application, and the rationale of the earlier decision by the Board, see the </w:t>
      </w:r>
      <w:r w:rsidR="00325963">
        <w:rPr>
          <w:rFonts w:ascii="Courier New" w:hAnsi="Courier New" w:cs="Courier New"/>
          <w:color w:val="000000" w:themeColor="text1"/>
        </w:rPr>
        <w:t xml:space="preserve">Second Addendum to </w:t>
      </w:r>
      <w:r w:rsidRPr="006213CE">
        <w:rPr>
          <w:rFonts w:ascii="Courier New" w:hAnsi="Courier New" w:cs="Courier New"/>
          <w:color w:val="000000" w:themeColor="text1"/>
        </w:rPr>
        <w:t>Record of Proceedings at Exhibit I.</w:t>
      </w:r>
    </w:p>
    <w:p w:rsidR="00325963" w:rsidRDefault="00325963" w:rsidP="00F73974">
      <w:pPr>
        <w:tabs>
          <w:tab w:val="left" w:pos="288"/>
          <w:tab w:val="left" w:pos="4752"/>
        </w:tabs>
        <w:spacing w:line="240" w:lineRule="exact"/>
        <w:jc w:val="both"/>
        <w:rPr>
          <w:rFonts w:ascii="Courier New" w:hAnsi="Courier New" w:cs="Courier New"/>
          <w:color w:val="000000" w:themeColor="text1"/>
        </w:rPr>
      </w:pPr>
    </w:p>
    <w:p w:rsidR="009916B8" w:rsidRDefault="002A32BF" w:rsidP="002A32BF">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In an application, dated 24 May 2010, the applicant requests reconsideration of his request to upgrade his discharge to honorable, change the</w:t>
      </w:r>
      <w:r w:rsidRPr="006213CE">
        <w:rPr>
          <w:rFonts w:ascii="Courier New" w:hAnsi="Courier New" w:cs="Courier New"/>
          <w:color w:val="000000" w:themeColor="text1"/>
        </w:rPr>
        <w:t xml:space="preserve"> narrative reason for </w:t>
      </w:r>
      <w:r>
        <w:rPr>
          <w:rFonts w:ascii="Courier New" w:hAnsi="Courier New" w:cs="Courier New"/>
          <w:color w:val="000000" w:themeColor="text1"/>
        </w:rPr>
        <w:t xml:space="preserve">his </w:t>
      </w:r>
      <w:r w:rsidRPr="006213CE">
        <w:rPr>
          <w:rFonts w:ascii="Courier New" w:hAnsi="Courier New" w:cs="Courier New"/>
          <w:color w:val="000000" w:themeColor="text1"/>
        </w:rPr>
        <w:t xml:space="preserve">separation </w:t>
      </w:r>
      <w:r>
        <w:rPr>
          <w:rFonts w:ascii="Courier New" w:hAnsi="Courier New" w:cs="Courier New"/>
          <w:color w:val="000000" w:themeColor="text1"/>
        </w:rPr>
        <w:t xml:space="preserve">from “Misconduct” </w:t>
      </w:r>
      <w:r w:rsidRPr="006213CE">
        <w:rPr>
          <w:rFonts w:ascii="Courier New" w:hAnsi="Courier New" w:cs="Courier New"/>
          <w:color w:val="000000" w:themeColor="text1"/>
        </w:rPr>
        <w:t>to “Secretarial Authority</w:t>
      </w:r>
      <w:r>
        <w:rPr>
          <w:rFonts w:ascii="Courier New" w:hAnsi="Courier New" w:cs="Courier New"/>
          <w:color w:val="000000" w:themeColor="text1"/>
        </w:rPr>
        <w:t xml:space="preserve">, change his </w:t>
      </w:r>
      <w:r w:rsidRPr="006213CE">
        <w:rPr>
          <w:rFonts w:ascii="Courier New" w:hAnsi="Courier New" w:cs="Courier New"/>
          <w:color w:val="000000" w:themeColor="text1"/>
        </w:rPr>
        <w:t xml:space="preserve">separation code </w:t>
      </w:r>
      <w:r>
        <w:rPr>
          <w:rFonts w:ascii="Courier New" w:hAnsi="Courier New" w:cs="Courier New"/>
          <w:color w:val="000000" w:themeColor="text1"/>
        </w:rPr>
        <w:t>of “JKM – Misconduct,” and change his RE code from “3K” to “1.”  The applicant contends that if his 2002 discharge is upgraded to honorable, he will become eligible for the Montgomery G. I. Bill since he has completed 36 months of active duty service.  Further, despite his four years in the U.S. Coast Guard and two years with the Texas Army National Guard, he has been denied positions in law enforcement and denied enlistment in the Regular and Reserve components of the Air Force due to the service characterization he received in conjunction with his 2002 discharge.</w:t>
      </w:r>
    </w:p>
    <w:p w:rsidR="009916B8" w:rsidRDefault="009916B8" w:rsidP="002A32BF">
      <w:pPr>
        <w:tabs>
          <w:tab w:val="left" w:pos="540"/>
          <w:tab w:val="left" w:pos="4752"/>
        </w:tabs>
        <w:spacing w:line="240" w:lineRule="exact"/>
        <w:jc w:val="both"/>
        <w:rPr>
          <w:rFonts w:ascii="Courier New" w:hAnsi="Courier New" w:cs="Courier New"/>
          <w:color w:val="000000" w:themeColor="text1"/>
        </w:rPr>
      </w:pPr>
    </w:p>
    <w:p w:rsidR="002A32BF" w:rsidRDefault="009916B8" w:rsidP="002A32BF">
      <w:pPr>
        <w:tabs>
          <w:tab w:val="left" w:pos="540"/>
          <w:tab w:val="left" w:pos="4752"/>
        </w:tabs>
        <w:spacing w:line="240" w:lineRule="exact"/>
        <w:jc w:val="both"/>
        <w:rPr>
          <w:rFonts w:ascii="Courier New" w:hAnsi="Courier New" w:cs="Courier New"/>
          <w:color w:val="000000" w:themeColor="text1"/>
        </w:rPr>
      </w:pPr>
      <w:r>
        <w:rPr>
          <w:rFonts w:ascii="Courier New" w:hAnsi="Courier New" w:cs="Courier New"/>
          <w:color w:val="000000" w:themeColor="text1"/>
        </w:rPr>
        <w:t xml:space="preserve">In support of the appeal, the applicant submits extracts from his records, to include his honorable discharge certificate from the Texas Army National Guard, training certificates, </w:t>
      </w:r>
      <w:proofErr w:type="gramStart"/>
      <w:r>
        <w:rPr>
          <w:rFonts w:ascii="Courier New" w:hAnsi="Courier New" w:cs="Courier New"/>
          <w:color w:val="000000" w:themeColor="text1"/>
        </w:rPr>
        <w:t>letters</w:t>
      </w:r>
      <w:proofErr w:type="gramEnd"/>
      <w:r>
        <w:rPr>
          <w:rFonts w:ascii="Courier New" w:hAnsi="Courier New" w:cs="Courier New"/>
          <w:color w:val="000000" w:themeColor="text1"/>
        </w:rPr>
        <w:t xml:space="preserve"> of recommendation, letters of commendation, decoration certificates/citations, and performance reports.</w:t>
      </w:r>
      <w:r w:rsidR="002A32BF">
        <w:rPr>
          <w:rFonts w:ascii="Courier New" w:hAnsi="Courier New" w:cs="Courier New"/>
          <w:color w:val="000000" w:themeColor="text1"/>
        </w:rPr>
        <w:t xml:space="preserve">  The applicant’s complete submission, with attachments, is at Exhibit M.</w:t>
      </w:r>
    </w:p>
    <w:p w:rsidR="009916B8" w:rsidRDefault="009916B8" w:rsidP="002A32BF">
      <w:pPr>
        <w:tabs>
          <w:tab w:val="left" w:pos="540"/>
          <w:tab w:val="left" w:pos="4752"/>
        </w:tabs>
        <w:spacing w:line="240" w:lineRule="exact"/>
        <w:jc w:val="both"/>
        <w:rPr>
          <w:rFonts w:ascii="Courier New" w:hAnsi="Courier New" w:cs="Courier New"/>
          <w:color w:val="000000" w:themeColor="text1"/>
        </w:rPr>
      </w:pPr>
    </w:p>
    <w:p w:rsidR="009916B8" w:rsidRPr="009916B8" w:rsidRDefault="009916B8" w:rsidP="009916B8">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lastRenderedPageBreak/>
        <w:t>In accordance with AFI 36-2603, the new submission is forwarded for possible reconsideration.  The relevance and weight of the new evidence and whether or not it was discoverable by the applicant at the time of any previous application should be determined and your decision rendered as to:</w:t>
      </w:r>
    </w:p>
    <w:p w:rsidR="009916B8" w:rsidRPr="009916B8" w:rsidRDefault="009916B8" w:rsidP="009916B8">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p>
    <w:p w:rsidR="009916B8" w:rsidRPr="009916B8" w:rsidRDefault="009916B8" w:rsidP="009916B8">
      <w:pPr>
        <w:tabs>
          <w:tab w:val="left" w:pos="720"/>
          <w:tab w:val="left" w:pos="117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tab/>
        <w:t>a.</w:t>
      </w:r>
      <w:r w:rsidRPr="009916B8">
        <w:rPr>
          <w:rFonts w:ascii="Courier New" w:hAnsi="Courier New" w:cs="Courier New"/>
          <w:color w:val="000000" w:themeColor="text1"/>
        </w:rPr>
        <w:tab/>
        <w:t>Evidence submitted is new but not relevant -- deny applicant's request for reconsideration.</w:t>
      </w:r>
    </w:p>
    <w:p w:rsidR="009916B8" w:rsidRPr="009916B8" w:rsidRDefault="009916B8" w:rsidP="009916B8">
      <w:pPr>
        <w:tabs>
          <w:tab w:val="left" w:pos="720"/>
          <w:tab w:val="left" w:pos="117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p>
    <w:p w:rsidR="009916B8" w:rsidRPr="009916B8" w:rsidRDefault="009916B8" w:rsidP="009916B8">
      <w:pPr>
        <w:tabs>
          <w:tab w:val="left" w:pos="720"/>
          <w:tab w:val="left" w:pos="117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tab/>
        <w:t>b.</w:t>
      </w:r>
      <w:r w:rsidRPr="009916B8">
        <w:rPr>
          <w:rFonts w:ascii="Courier New" w:hAnsi="Courier New" w:cs="Courier New"/>
          <w:color w:val="000000" w:themeColor="text1"/>
        </w:rPr>
        <w:tab/>
        <w:t>Evidence is new and relevant--grant request.</w:t>
      </w:r>
    </w:p>
    <w:p w:rsidR="009916B8" w:rsidRPr="009916B8" w:rsidRDefault="009916B8" w:rsidP="009916B8">
      <w:pPr>
        <w:tabs>
          <w:tab w:val="left" w:pos="720"/>
          <w:tab w:val="left" w:pos="117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p>
    <w:p w:rsidR="009916B8" w:rsidRPr="009916B8" w:rsidRDefault="009916B8" w:rsidP="009916B8">
      <w:pPr>
        <w:tabs>
          <w:tab w:val="left" w:pos="720"/>
          <w:tab w:val="left" w:pos="117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tab/>
        <w:t>c.</w:t>
      </w:r>
      <w:r w:rsidRPr="009916B8">
        <w:rPr>
          <w:rFonts w:ascii="Courier New" w:hAnsi="Courier New" w:cs="Courier New"/>
          <w:color w:val="000000" w:themeColor="text1"/>
        </w:rPr>
        <w:tab/>
        <w:t>Evidence is new and relevant--deny request.</w:t>
      </w:r>
    </w:p>
    <w:p w:rsidR="009916B8" w:rsidRPr="009916B8" w:rsidRDefault="009916B8" w:rsidP="009916B8">
      <w:pPr>
        <w:tabs>
          <w:tab w:val="left" w:pos="720"/>
          <w:tab w:val="left" w:pos="1440"/>
          <w:tab w:val="left" w:pos="1800"/>
          <w:tab w:val="left" w:pos="2736"/>
          <w:tab w:val="left" w:pos="3456"/>
          <w:tab w:val="left" w:pos="4176"/>
          <w:tab w:val="left" w:pos="4896"/>
          <w:tab w:val="left" w:pos="5616"/>
          <w:tab w:val="left" w:pos="6336"/>
          <w:tab w:val="left" w:pos="7056"/>
          <w:tab w:val="left" w:pos="7776"/>
          <w:tab w:val="left" w:pos="8496"/>
        </w:tabs>
        <w:spacing w:line="240" w:lineRule="exact"/>
        <w:jc w:val="both"/>
        <w:rPr>
          <w:rFonts w:ascii="Courier New" w:hAnsi="Courier New" w:cs="Courier New"/>
          <w:color w:val="000000" w:themeColor="text1"/>
        </w:rPr>
      </w:pPr>
    </w:p>
    <w:p w:rsidR="006213CE" w:rsidRPr="009916B8" w:rsidRDefault="006213CE" w:rsidP="009916B8">
      <w:pPr>
        <w:tabs>
          <w:tab w:val="left" w:pos="288"/>
          <w:tab w:val="left" w:pos="4752"/>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t>______________________________________________________________</w:t>
      </w:r>
    </w:p>
    <w:p w:rsidR="006213CE" w:rsidRPr="009916B8" w:rsidRDefault="006213CE" w:rsidP="009916B8">
      <w:pPr>
        <w:spacing w:line="240" w:lineRule="exact"/>
        <w:jc w:val="both"/>
        <w:rPr>
          <w:rFonts w:ascii="Courier New" w:hAnsi="Courier New" w:cs="Courier New"/>
          <w:color w:val="000000" w:themeColor="text1"/>
        </w:rPr>
      </w:pPr>
      <w:r w:rsidRPr="009916B8">
        <w:rPr>
          <w:rFonts w:ascii="Courier New" w:hAnsi="Courier New" w:cs="Courier New"/>
          <w:color w:val="000000" w:themeColor="text1"/>
        </w:rPr>
        <w:br w:type="page"/>
      </w:r>
    </w:p>
    <w:p w:rsidR="006213CE" w:rsidRPr="009916B8" w:rsidRDefault="006213CE" w:rsidP="009916B8">
      <w:pPr>
        <w:tabs>
          <w:tab w:val="left" w:pos="0"/>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p>
    <w:p w:rsidR="006213CE" w:rsidRPr="009916B8" w:rsidRDefault="006213CE" w:rsidP="009916B8">
      <w:pPr>
        <w:tabs>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r w:rsidRPr="009916B8">
        <w:rPr>
          <w:rFonts w:ascii="Courier New" w:hAnsi="Courier New" w:cs="Courier New"/>
          <w:color w:val="000000" w:themeColor="text1"/>
          <w:u w:val="single"/>
        </w:rPr>
        <w:t>THE BOARD CONCLUDES THAT</w:t>
      </w:r>
      <w:r w:rsidRPr="009916B8">
        <w:rPr>
          <w:rFonts w:ascii="Courier New" w:hAnsi="Courier New" w:cs="Courier New"/>
          <w:color w:val="000000" w:themeColor="text1"/>
        </w:rPr>
        <w:t>:</w:t>
      </w:r>
    </w:p>
    <w:p w:rsidR="006213CE" w:rsidRPr="009916B8" w:rsidRDefault="006213CE" w:rsidP="009916B8">
      <w:pPr>
        <w:tabs>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p>
    <w:p w:rsidR="006213CE" w:rsidRPr="006213CE" w:rsidRDefault="006213CE" w:rsidP="009916B8">
      <w:pPr>
        <w:pStyle w:val="BodyText"/>
        <w:tabs>
          <w:tab w:val="left" w:pos="540"/>
          <w:tab w:val="left" w:pos="4950"/>
        </w:tabs>
        <w:jc w:val="both"/>
        <w:rPr>
          <w:rFonts w:ascii="Courier New" w:hAnsi="Courier New" w:cs="Courier New"/>
          <w:color w:val="000000" w:themeColor="text1"/>
        </w:rPr>
      </w:pPr>
      <w:r w:rsidRPr="009916B8">
        <w:rPr>
          <w:rFonts w:ascii="Courier New" w:hAnsi="Courier New" w:cs="Courier New"/>
          <w:color w:val="000000" w:themeColor="text1"/>
        </w:rPr>
        <w:t>1.  Sufficient relevant evidence has been presented to demonstrate the existence of error or injustice to warrant changing his RE code to “3K.”  After careful</w:t>
      </w:r>
      <w:r w:rsidRPr="006213CE">
        <w:rPr>
          <w:rFonts w:ascii="Courier New" w:hAnsi="Courier New" w:cs="Courier New"/>
          <w:color w:val="000000" w:themeColor="text1"/>
        </w:rPr>
        <w:t xml:space="preserve"> review of the circumstances of the applicant’s discharge for misconduct, we found no evidence to indicate that his separation from the Air Force was inappropriate.  Applicant’s assigned RE code of 2B accurately reflects his involuntary separation with a general discharge.  Applicant is currently serving in the Texas Army National Guard (TX ARG) and desires to enlist in the Coast Guard; however, his RE code is preventing from doing so.  In support of his request, applicant submits a letter of recommendation from his Army commander attesting to his outstanding service while deployed in Iraq.  In view of this, and after careful consideration of all the facts and circumstances of the applicant’s case, we believe that it would be an injustice for him to continue to suffer the adverse effects of the assigned RE code.  Therefore, in the interest of justice, we recommend that his RE code be changed to 3K, which is a code that can be waived for prior service enlistment consideration, provided he meets all other requirements for enlistment under an existing prior service program.  Whether or not he is successful will depend on the needs of the service and our recommendation in no way guarantees that he will be allowed to return to any branch of the service.</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2.  After thoroughly reviewing the evidence of record and the additional documentation submitted by applicant, we are still not persuaded that his discharge should be upgraded to honorable, that the narrative reason for his separation be changed to “Secretarial Authority,” that his separation code be changed, and that his RE code changed to “1.”  In the absence of evidence that his separation from the Air Force for misconduct was inappropriate or that he was denied rights to which entitled, we find no basis upon which to recommend favorable consideration of this portion of his request.</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r w:rsidRPr="006213CE">
        <w:rPr>
          <w:rFonts w:ascii="Courier New" w:hAnsi="Courier New"/>
          <w:color w:val="000000" w:themeColor="text1"/>
        </w:rPr>
        <w:t>3.  The applicant's case is adequately documented and it has not been shown that a personal appearance with or without counsel will materially add to our understanding of the issue(s) involved.  Therefore, the request for a hearing is not favorably considered.</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r w:rsidRPr="006213CE">
        <w:rPr>
          <w:rFonts w:ascii="Courier New" w:hAnsi="Courier New"/>
          <w:color w:val="000000" w:themeColor="text1"/>
        </w:rPr>
        <w:t>_________________________________________________________________</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r w:rsidRPr="006213CE">
        <w:rPr>
          <w:rFonts w:ascii="Courier New" w:hAnsi="Courier New"/>
          <w:color w:val="000000" w:themeColor="text1"/>
          <w:u w:val="single"/>
        </w:rPr>
        <w:t>THE BOARD RECOMMENDS THAT</w:t>
      </w:r>
      <w:r w:rsidRPr="006213CE">
        <w:rPr>
          <w:rFonts w:ascii="Courier New" w:hAnsi="Courier New"/>
          <w:color w:val="000000" w:themeColor="text1"/>
        </w:rPr>
        <w:t>:</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s="Courier New"/>
          <w:color w:val="000000" w:themeColor="text1"/>
        </w:rPr>
      </w:pPr>
      <w:r w:rsidRPr="006213CE">
        <w:rPr>
          <w:rFonts w:ascii="Courier New" w:hAnsi="Courier New" w:cs="Courier New"/>
          <w:color w:val="000000" w:themeColor="text1"/>
        </w:rPr>
        <w:t xml:space="preserve">The pertinent military records of the Department of the Air Force relating to APPLICANT </w:t>
      </w:r>
      <w:proofErr w:type="gramStart"/>
      <w:r w:rsidRPr="006213CE">
        <w:rPr>
          <w:rFonts w:ascii="Courier New" w:hAnsi="Courier New" w:cs="Courier New"/>
          <w:color w:val="000000" w:themeColor="text1"/>
        </w:rPr>
        <w:t>be</w:t>
      </w:r>
      <w:proofErr w:type="gramEnd"/>
      <w:r w:rsidRPr="006213CE">
        <w:rPr>
          <w:rFonts w:ascii="Courier New" w:hAnsi="Courier New" w:cs="Courier New"/>
          <w:color w:val="000000" w:themeColor="text1"/>
        </w:rPr>
        <w:t xml:space="preserve"> corrected to show that at the time of his discharge on 29 April 2002, his reenlistment eligibility (RE) code was RE-3K.</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r w:rsidRPr="006213CE">
        <w:rPr>
          <w:rFonts w:ascii="Courier New" w:hAnsi="Courier New"/>
          <w:color w:val="000000" w:themeColor="text1"/>
        </w:rPr>
        <w:lastRenderedPageBreak/>
        <w:t>_________________________________________________________________</w:t>
      </w: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p>
    <w:p w:rsidR="006213CE" w:rsidRPr="006213CE" w:rsidRDefault="006213CE" w:rsidP="006213CE">
      <w:pPr>
        <w:tabs>
          <w:tab w:val="left" w:pos="576"/>
          <w:tab w:val="left" w:pos="1152"/>
          <w:tab w:val="left" w:pos="2304"/>
          <w:tab w:val="left" w:pos="3456"/>
          <w:tab w:val="left" w:pos="4608"/>
          <w:tab w:val="left" w:pos="5760"/>
        </w:tabs>
        <w:spacing w:line="240" w:lineRule="exact"/>
        <w:jc w:val="both"/>
        <w:rPr>
          <w:rFonts w:ascii="Courier New" w:hAnsi="Courier New"/>
          <w:color w:val="000000" w:themeColor="text1"/>
        </w:rPr>
      </w:pPr>
      <w:r w:rsidRPr="006213CE">
        <w:rPr>
          <w:rFonts w:ascii="Courier New" w:hAnsi="Courier New"/>
          <w:color w:val="000000" w:themeColor="text1"/>
        </w:rPr>
        <w:t>The following members of the Board reconsidered AFBCMR Docket Number BC-2003-02214 in Executive Session on 21 February 2006, under the provisions of AFI 36-2603:</w:t>
      </w: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ind w:left="720"/>
        <w:jc w:val="both"/>
        <w:rPr>
          <w:rFonts w:ascii="Courier New" w:hAnsi="Courier New" w:cs="Courier New"/>
          <w:color w:val="000000" w:themeColor="text1"/>
          <w:szCs w:val="24"/>
        </w:rPr>
      </w:pPr>
      <w:r w:rsidRPr="006213CE">
        <w:rPr>
          <w:rFonts w:ascii="Courier New" w:hAnsi="Courier New" w:cs="Courier New"/>
          <w:color w:val="000000" w:themeColor="text1"/>
          <w:szCs w:val="24"/>
        </w:rPr>
        <w:tab/>
        <w:t>Chair</w:t>
      </w:r>
    </w:p>
    <w:p w:rsidR="006213CE" w:rsidRPr="006213CE" w:rsidRDefault="006213CE" w:rsidP="006213CE">
      <w:pPr>
        <w:tabs>
          <w:tab w:val="left" w:pos="2160"/>
        </w:tabs>
        <w:spacing w:line="240" w:lineRule="exact"/>
        <w:ind w:left="720"/>
        <w:jc w:val="both"/>
        <w:rPr>
          <w:rFonts w:ascii="Courier New" w:hAnsi="Courier New" w:cs="Courier New"/>
          <w:color w:val="000000" w:themeColor="text1"/>
          <w:szCs w:val="24"/>
        </w:rPr>
      </w:pPr>
      <w:r w:rsidRPr="006213CE">
        <w:rPr>
          <w:rFonts w:ascii="Courier New" w:hAnsi="Courier New" w:cs="Courier New"/>
          <w:color w:val="000000" w:themeColor="text1"/>
          <w:szCs w:val="24"/>
        </w:rPr>
        <w:tab/>
        <w:t>Member</w:t>
      </w:r>
    </w:p>
    <w:p w:rsidR="006213CE" w:rsidRPr="006213CE" w:rsidRDefault="006213CE" w:rsidP="006213CE">
      <w:pPr>
        <w:tabs>
          <w:tab w:val="left" w:pos="2160"/>
        </w:tabs>
        <w:spacing w:line="240" w:lineRule="exact"/>
        <w:ind w:left="720"/>
        <w:jc w:val="both"/>
        <w:rPr>
          <w:rFonts w:ascii="Courier New" w:hAnsi="Courier New" w:cs="Courier New"/>
          <w:color w:val="000000" w:themeColor="text1"/>
          <w:szCs w:val="24"/>
        </w:rPr>
      </w:pPr>
      <w:r w:rsidRPr="006213CE">
        <w:rPr>
          <w:rFonts w:ascii="Courier New" w:hAnsi="Courier New" w:cs="Courier New"/>
          <w:color w:val="000000" w:themeColor="text1"/>
          <w:szCs w:val="24"/>
        </w:rPr>
        <w:tab/>
        <w:t>Member</w:t>
      </w: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r w:rsidRPr="006213CE">
        <w:rPr>
          <w:rFonts w:ascii="Courier New" w:hAnsi="Courier New"/>
          <w:color w:val="000000" w:themeColor="text1"/>
        </w:rPr>
        <w:t>All members voted to correct the records, as recommended.  The following documentary evidence was considered:</w:t>
      </w: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ind w:right="-270"/>
        <w:jc w:val="both"/>
        <w:rPr>
          <w:rFonts w:ascii="Courier New" w:hAnsi="Courier New"/>
          <w:color w:val="000000" w:themeColor="text1"/>
        </w:rPr>
      </w:pPr>
      <w:r w:rsidRPr="006213CE">
        <w:rPr>
          <w:rFonts w:ascii="Courier New" w:hAnsi="Courier New"/>
          <w:color w:val="000000" w:themeColor="text1"/>
        </w:rPr>
        <w:t xml:space="preserve">     Exhibit </w:t>
      </w:r>
      <w:proofErr w:type="gramStart"/>
      <w:r w:rsidRPr="006213CE">
        <w:rPr>
          <w:rFonts w:ascii="Courier New" w:hAnsi="Courier New"/>
          <w:color w:val="000000" w:themeColor="text1"/>
        </w:rPr>
        <w:t>I</w:t>
      </w:r>
      <w:proofErr w:type="gramEnd"/>
      <w:r w:rsidRPr="006213CE">
        <w:rPr>
          <w:rFonts w:ascii="Courier New" w:hAnsi="Courier New"/>
          <w:color w:val="000000" w:themeColor="text1"/>
        </w:rPr>
        <w:t>.  Addendum to Record of Proceedings,</w:t>
      </w:r>
    </w:p>
    <w:p w:rsidR="006213CE" w:rsidRPr="006213CE" w:rsidRDefault="006213CE" w:rsidP="006213CE">
      <w:pPr>
        <w:tabs>
          <w:tab w:val="left" w:pos="2160"/>
        </w:tabs>
        <w:spacing w:line="240" w:lineRule="exact"/>
        <w:ind w:right="-270"/>
        <w:jc w:val="both"/>
        <w:rPr>
          <w:rFonts w:ascii="Courier New" w:hAnsi="Courier New"/>
          <w:color w:val="000000" w:themeColor="text1"/>
        </w:rPr>
      </w:pPr>
      <w:r w:rsidRPr="006213CE">
        <w:rPr>
          <w:rFonts w:ascii="Courier New" w:hAnsi="Courier New"/>
          <w:color w:val="000000" w:themeColor="text1"/>
        </w:rPr>
        <w:t xml:space="preserve">                 </w:t>
      </w:r>
      <w:proofErr w:type="gramStart"/>
      <w:r w:rsidRPr="006213CE">
        <w:rPr>
          <w:rFonts w:ascii="Courier New" w:hAnsi="Courier New"/>
          <w:color w:val="000000" w:themeColor="text1"/>
        </w:rPr>
        <w:t>dated</w:t>
      </w:r>
      <w:proofErr w:type="gramEnd"/>
      <w:r w:rsidRPr="006213CE">
        <w:rPr>
          <w:rFonts w:ascii="Courier New" w:hAnsi="Courier New"/>
          <w:color w:val="000000" w:themeColor="text1"/>
        </w:rPr>
        <w:t xml:space="preserve"> 7 Dec 04, w/atchs.</w:t>
      </w:r>
    </w:p>
    <w:p w:rsidR="006213CE" w:rsidRPr="006213CE" w:rsidRDefault="006213CE" w:rsidP="006213CE">
      <w:pPr>
        <w:tabs>
          <w:tab w:val="left" w:pos="2160"/>
        </w:tabs>
        <w:spacing w:line="240" w:lineRule="exact"/>
        <w:jc w:val="both"/>
        <w:rPr>
          <w:rFonts w:ascii="Courier New" w:hAnsi="Courier New"/>
          <w:color w:val="000000" w:themeColor="text1"/>
        </w:rPr>
      </w:pPr>
      <w:r w:rsidRPr="006213CE">
        <w:rPr>
          <w:rFonts w:ascii="Courier New" w:hAnsi="Courier New"/>
          <w:color w:val="000000" w:themeColor="text1"/>
        </w:rPr>
        <w:t xml:space="preserve">     Exhibit J.  DD Form 149, dated 30 Dec 05, w/atchs.</w:t>
      </w:r>
    </w:p>
    <w:p w:rsidR="006213CE" w:rsidRPr="006213CE" w:rsidRDefault="006213CE" w:rsidP="006213CE">
      <w:pPr>
        <w:tabs>
          <w:tab w:val="left" w:pos="2160"/>
        </w:tabs>
        <w:spacing w:line="240" w:lineRule="exact"/>
        <w:jc w:val="both"/>
        <w:rPr>
          <w:rFonts w:ascii="Courier New" w:hAnsi="Courier New"/>
          <w:color w:val="000000" w:themeColor="text1"/>
        </w:rPr>
      </w:pPr>
      <w:r w:rsidRPr="006213CE">
        <w:rPr>
          <w:rFonts w:ascii="Courier New" w:hAnsi="Courier New"/>
          <w:color w:val="000000" w:themeColor="text1"/>
        </w:rPr>
        <w:t xml:space="preserve">     Exhibit K.  Letter, Applicant, dated 29 Jan 06, w/</w:t>
      </w:r>
      <w:proofErr w:type="spellStart"/>
      <w:r w:rsidRPr="006213CE">
        <w:rPr>
          <w:rFonts w:ascii="Courier New" w:hAnsi="Courier New"/>
          <w:color w:val="000000" w:themeColor="text1"/>
        </w:rPr>
        <w:t>atch</w:t>
      </w:r>
      <w:proofErr w:type="spellEnd"/>
      <w:r w:rsidRPr="006213CE">
        <w:rPr>
          <w:rFonts w:ascii="Courier New" w:hAnsi="Courier New"/>
          <w:color w:val="000000" w:themeColor="text1"/>
        </w:rPr>
        <w:t>.</w:t>
      </w: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2160"/>
        </w:tabs>
        <w:spacing w:line="240" w:lineRule="exact"/>
        <w:jc w:val="both"/>
        <w:rPr>
          <w:rFonts w:ascii="Courier New" w:hAnsi="Courier New"/>
          <w:color w:val="000000" w:themeColor="text1"/>
        </w:rPr>
      </w:pPr>
    </w:p>
    <w:p w:rsidR="006213CE" w:rsidRPr="006213CE" w:rsidRDefault="006213CE" w:rsidP="006213CE">
      <w:pPr>
        <w:tabs>
          <w:tab w:val="left" w:pos="576"/>
        </w:tabs>
        <w:spacing w:line="240" w:lineRule="exact"/>
        <w:jc w:val="both"/>
        <w:rPr>
          <w:rFonts w:ascii="Courier New" w:hAnsi="Courier New" w:cs="Courier New"/>
          <w:color w:val="000000" w:themeColor="text1"/>
          <w:szCs w:val="24"/>
        </w:rPr>
      </w:pPr>
      <w:r w:rsidRPr="006213CE">
        <w:rPr>
          <w:rFonts w:ascii="Courier New" w:hAnsi="Courier New" w:cs="Courier New"/>
          <w:color w:val="000000" w:themeColor="text1"/>
          <w:szCs w:val="24"/>
        </w:rPr>
        <w:t xml:space="preserve">                                   </w:t>
      </w:r>
    </w:p>
    <w:p w:rsidR="006213CE" w:rsidRPr="006213CE" w:rsidRDefault="006213CE" w:rsidP="006213CE">
      <w:pPr>
        <w:tabs>
          <w:tab w:val="left" w:pos="576"/>
        </w:tabs>
        <w:spacing w:line="240" w:lineRule="exact"/>
        <w:jc w:val="both"/>
        <w:rPr>
          <w:rFonts w:ascii="Courier New" w:hAnsi="Courier New" w:cs="Courier New"/>
          <w:color w:val="000000" w:themeColor="text1"/>
          <w:szCs w:val="24"/>
        </w:rPr>
      </w:pPr>
      <w:r w:rsidRPr="006213CE">
        <w:rPr>
          <w:rFonts w:ascii="Courier New" w:hAnsi="Courier New" w:cs="Courier New"/>
          <w:color w:val="000000" w:themeColor="text1"/>
          <w:szCs w:val="24"/>
        </w:rPr>
        <w:t xml:space="preserve">                                   Chair</w:t>
      </w:r>
    </w:p>
    <w:p w:rsidR="006213CE" w:rsidRPr="006213CE" w:rsidRDefault="006213CE" w:rsidP="006213CE">
      <w:pPr>
        <w:tabs>
          <w:tab w:val="left" w:pos="2160"/>
        </w:tabs>
        <w:spacing w:line="240" w:lineRule="exact"/>
        <w:jc w:val="both"/>
        <w:rPr>
          <w:rFonts w:ascii="Courier New" w:hAnsi="Courier New"/>
          <w:color w:val="000000" w:themeColor="text1"/>
        </w:rPr>
      </w:pPr>
    </w:p>
    <w:sectPr w:rsidR="006213CE" w:rsidRPr="006213CE" w:rsidSect="006213CE">
      <w:footerReference w:type="even" r:id="rId6"/>
      <w:footerReference w:type="default" r:id="rId7"/>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43" w:rsidRDefault="00BB0143">
      <w:r>
        <w:separator/>
      </w:r>
    </w:p>
  </w:endnote>
  <w:endnote w:type="continuationSeparator" w:id="0">
    <w:p w:rsidR="00BB0143" w:rsidRDefault="00BB014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5" w:rsidRDefault="00DE72EB">
    <w:pPr>
      <w:pStyle w:val="Footer"/>
      <w:framePr w:wrap="around" w:vAnchor="text" w:hAnchor="margin" w:xAlign="center" w:y="1"/>
      <w:rPr>
        <w:rStyle w:val="PageNumber"/>
      </w:rPr>
    </w:pPr>
    <w:r>
      <w:rPr>
        <w:rStyle w:val="PageNumber"/>
      </w:rPr>
      <w:fldChar w:fldCharType="begin"/>
    </w:r>
    <w:r w:rsidR="00D72395">
      <w:rPr>
        <w:rStyle w:val="PageNumber"/>
      </w:rPr>
      <w:instrText xml:space="preserve">PAGE  </w:instrText>
    </w:r>
    <w:r>
      <w:rPr>
        <w:rStyle w:val="PageNumber"/>
      </w:rPr>
      <w:fldChar w:fldCharType="separate"/>
    </w:r>
    <w:r w:rsidR="00D36C05">
      <w:rPr>
        <w:rStyle w:val="PageNumber"/>
        <w:noProof/>
      </w:rPr>
      <w:t>4</w:t>
    </w:r>
    <w:r>
      <w:rPr>
        <w:rStyle w:val="PageNumber"/>
      </w:rPr>
      <w:fldChar w:fldCharType="end"/>
    </w:r>
  </w:p>
  <w:p w:rsidR="00D72395" w:rsidRDefault="00D72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151"/>
      <w:docPartObj>
        <w:docPartGallery w:val="Page Numbers (Bottom of Page)"/>
        <w:docPartUnique/>
      </w:docPartObj>
    </w:sdtPr>
    <w:sdtContent>
      <w:p w:rsidR="009916B8" w:rsidRDefault="00DE72EB">
        <w:pPr>
          <w:pStyle w:val="Footer"/>
          <w:jc w:val="center"/>
        </w:pPr>
        <w:fldSimple w:instr=" PAGE   \* MERGEFORMAT ">
          <w:r w:rsidR="00D36C05">
            <w:rPr>
              <w:noProof/>
            </w:rPr>
            <w:t>5</w:t>
          </w:r>
        </w:fldSimple>
      </w:p>
    </w:sdtContent>
  </w:sdt>
  <w:p w:rsidR="00D72395" w:rsidRDefault="00D72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43" w:rsidRDefault="00BB0143">
      <w:r>
        <w:separator/>
      </w:r>
    </w:p>
  </w:footnote>
  <w:footnote w:type="continuationSeparator" w:id="0">
    <w:p w:rsidR="00BB0143" w:rsidRDefault="00BB01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E43DA"/>
    <w:rsid w:val="000172CD"/>
    <w:rsid w:val="001C1084"/>
    <w:rsid w:val="00204F2A"/>
    <w:rsid w:val="0025265A"/>
    <w:rsid w:val="002A32BF"/>
    <w:rsid w:val="002C6BA2"/>
    <w:rsid w:val="0030772A"/>
    <w:rsid w:val="00325963"/>
    <w:rsid w:val="00352501"/>
    <w:rsid w:val="00376A29"/>
    <w:rsid w:val="00411DF5"/>
    <w:rsid w:val="005B7E34"/>
    <w:rsid w:val="006213CE"/>
    <w:rsid w:val="006C3C33"/>
    <w:rsid w:val="00794D70"/>
    <w:rsid w:val="00903A79"/>
    <w:rsid w:val="00904E8C"/>
    <w:rsid w:val="0094539D"/>
    <w:rsid w:val="009916B8"/>
    <w:rsid w:val="00BB0143"/>
    <w:rsid w:val="00BC3BB3"/>
    <w:rsid w:val="00C85617"/>
    <w:rsid w:val="00CA1932"/>
    <w:rsid w:val="00CA7382"/>
    <w:rsid w:val="00CF1EC8"/>
    <w:rsid w:val="00D1289F"/>
    <w:rsid w:val="00D36C05"/>
    <w:rsid w:val="00D72395"/>
    <w:rsid w:val="00DD0FF4"/>
    <w:rsid w:val="00DE72EB"/>
    <w:rsid w:val="00E83F94"/>
    <w:rsid w:val="00E9287C"/>
    <w:rsid w:val="00E938BC"/>
    <w:rsid w:val="00EA3529"/>
    <w:rsid w:val="00EC2CB9"/>
    <w:rsid w:val="00EC613B"/>
    <w:rsid w:val="00F4635A"/>
    <w:rsid w:val="00F532A6"/>
    <w:rsid w:val="00F73974"/>
    <w:rsid w:val="00F947FB"/>
    <w:rsid w:val="00FE4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FF4"/>
    <w:rPr>
      <w:color w:val="008080"/>
      <w:sz w:val="24"/>
    </w:rPr>
  </w:style>
  <w:style w:type="paragraph" w:styleId="Heading1">
    <w:name w:val="heading 1"/>
    <w:basedOn w:val="Normal"/>
    <w:next w:val="Normal"/>
    <w:link w:val="Heading1Char"/>
    <w:qFormat/>
    <w:rsid w:val="006213CE"/>
    <w:pPr>
      <w:spacing w:before="240"/>
      <w:outlineLvl w:val="0"/>
    </w:pPr>
    <w:rPr>
      <w:rFonts w:ascii="Arial" w:hAnsi="Arial"/>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F4"/>
    <w:pPr>
      <w:tabs>
        <w:tab w:val="center" w:pos="4320"/>
        <w:tab w:val="right" w:pos="8640"/>
      </w:tabs>
    </w:pPr>
  </w:style>
  <w:style w:type="character" w:styleId="PageNumber">
    <w:name w:val="page number"/>
    <w:basedOn w:val="DefaultParagraphFont"/>
    <w:rsid w:val="00DD0FF4"/>
  </w:style>
  <w:style w:type="paragraph" w:styleId="Header">
    <w:name w:val="header"/>
    <w:basedOn w:val="Normal"/>
    <w:rsid w:val="00DD0FF4"/>
    <w:pPr>
      <w:tabs>
        <w:tab w:val="center" w:pos="4320"/>
        <w:tab w:val="right" w:pos="8640"/>
      </w:tabs>
    </w:pPr>
  </w:style>
  <w:style w:type="paragraph" w:styleId="BodyText">
    <w:name w:val="Body Text"/>
    <w:basedOn w:val="Normal"/>
    <w:rsid w:val="00DD0FF4"/>
    <w:pPr>
      <w:tabs>
        <w:tab w:val="left" w:pos="720"/>
      </w:tabs>
      <w:spacing w:line="240" w:lineRule="exact"/>
      <w:ind w:right="-360"/>
    </w:pPr>
    <w:rPr>
      <w:rFonts w:ascii="Times New Roman" w:hAnsi="Times New Roman"/>
      <w:color w:val="000080"/>
    </w:rPr>
  </w:style>
  <w:style w:type="paragraph" w:styleId="BodyText3">
    <w:name w:val="Body Text 3"/>
    <w:basedOn w:val="Normal"/>
    <w:rsid w:val="00DD0FF4"/>
    <w:pPr>
      <w:tabs>
        <w:tab w:val="left" w:pos="288"/>
        <w:tab w:val="left" w:pos="4752"/>
      </w:tabs>
      <w:spacing w:line="240" w:lineRule="exact"/>
      <w:ind w:right="-360"/>
      <w:jc w:val="both"/>
    </w:pPr>
    <w:rPr>
      <w:color w:val="000080"/>
    </w:rPr>
  </w:style>
  <w:style w:type="paragraph" w:styleId="BalloonText">
    <w:name w:val="Balloon Text"/>
    <w:basedOn w:val="Normal"/>
    <w:semiHidden/>
    <w:rsid w:val="00FE43DA"/>
    <w:rPr>
      <w:rFonts w:ascii="Tahoma" w:hAnsi="Tahoma" w:cs="Tahoma"/>
      <w:sz w:val="16"/>
      <w:szCs w:val="16"/>
    </w:rPr>
  </w:style>
  <w:style w:type="character" w:customStyle="1" w:styleId="Heading1Char">
    <w:name w:val="Heading 1 Char"/>
    <w:basedOn w:val="DefaultParagraphFont"/>
    <w:link w:val="Heading1"/>
    <w:rsid w:val="006213CE"/>
    <w:rPr>
      <w:rFonts w:ascii="Arial" w:hAnsi="Arial"/>
      <w:b/>
      <w:sz w:val="24"/>
      <w:u w:val="single"/>
    </w:rPr>
  </w:style>
  <w:style w:type="character" w:customStyle="1" w:styleId="FooterChar">
    <w:name w:val="Footer Char"/>
    <w:basedOn w:val="DefaultParagraphFont"/>
    <w:link w:val="Footer"/>
    <w:uiPriority w:val="99"/>
    <w:rsid w:val="006213CE"/>
    <w:rPr>
      <w:color w:val="008080"/>
      <w:sz w:val="24"/>
    </w:rPr>
  </w:style>
  <w:style w:type="paragraph" w:styleId="ListParagraph">
    <w:name w:val="List Paragraph"/>
    <w:basedOn w:val="Normal"/>
    <w:uiPriority w:val="34"/>
    <w:qFormat/>
    <w:rsid w:val="006213CE"/>
    <w:pPr>
      <w:ind w:left="720"/>
      <w:contextualSpacing/>
    </w:pPr>
  </w:style>
</w:styles>
</file>

<file path=word/webSettings.xml><?xml version="1.0" encoding="utf-8"?>
<w:webSettings xmlns:r="http://schemas.openxmlformats.org/officeDocument/2006/relationships" xmlns:w="http://schemas.openxmlformats.org/wordprocessingml/2006/main">
  <w:divs>
    <w:div w:id="1282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THOMAS.ROACH</cp:lastModifiedBy>
  <cp:revision>3</cp:revision>
  <cp:lastPrinted>2010-06-28T14:13:00Z</cp:lastPrinted>
  <dcterms:created xsi:type="dcterms:W3CDTF">2010-08-16T16:22:00Z</dcterms:created>
  <dcterms:modified xsi:type="dcterms:W3CDTF">2010-08-18T14:09:00Z</dcterms:modified>
</cp:coreProperties>
</file>