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B37B55">
        <w:t>BC-2009-01730</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B37B55">
        <w:t>100.00</w:t>
      </w:r>
    </w:p>
    <w:p w:rsidR="0079778A" w:rsidRDefault="0079778A" w:rsidP="00880A71">
      <w:pPr>
        <w:tabs>
          <w:tab w:val="left" w:pos="540"/>
        </w:tabs>
        <w:spacing w:line="240" w:lineRule="exact"/>
        <w:jc w:val="both"/>
      </w:pPr>
      <w:r>
        <w:tab/>
      </w:r>
      <w:r w:rsidR="00036106">
        <w:t>XXXXXXX</w:t>
      </w:r>
      <w:r>
        <w:tab/>
      </w:r>
      <w:r>
        <w:tab/>
      </w:r>
      <w:r>
        <w:tab/>
      </w:r>
      <w:r>
        <w:tab/>
        <w:t xml:space="preserve">COUNSEL:  </w:t>
      </w:r>
      <w:r w:rsidR="00B37B55">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B37B55">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B37B55" w:rsidP="00880A71">
      <w:pPr>
        <w:spacing w:line="240" w:lineRule="exact"/>
        <w:jc w:val="both"/>
      </w:pPr>
      <w:r>
        <w:t xml:space="preserve">His entitlement to a Home of Selection (HOS) move based on his retirement from active duty </w:t>
      </w:r>
      <w:proofErr w:type="gramStart"/>
      <w:r>
        <w:t>be</w:t>
      </w:r>
      <w:proofErr w:type="gramEnd"/>
      <w:r>
        <w:t xml:space="preserve"> extended one additional year.</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855522" w:rsidP="00880A71">
      <w:pPr>
        <w:spacing w:line="240" w:lineRule="exact"/>
        <w:jc w:val="both"/>
      </w:pPr>
      <w:r>
        <w:t>H</w:t>
      </w:r>
      <w:r w:rsidR="00732718">
        <w:t xml:space="preserve">e was informed by the HOS-ODC office </w:t>
      </w:r>
      <w:r>
        <w:t xml:space="preserve">in 2008 </w:t>
      </w:r>
      <w:r w:rsidR="00732718">
        <w:t xml:space="preserve">that </w:t>
      </w:r>
      <w:r w:rsidR="00B32672">
        <w:t>his</w:t>
      </w:r>
      <w:r w:rsidR="00732718">
        <w:t xml:space="preserve"> HOS</w:t>
      </w:r>
      <w:r w:rsidR="00B32672">
        <w:t> </w:t>
      </w:r>
      <w:r w:rsidR="00732718">
        <w:t xml:space="preserve">extension </w:t>
      </w:r>
      <w:r w:rsidR="00B32672">
        <w:t xml:space="preserve">was being approved for the final time </w:t>
      </w:r>
      <w:r w:rsidR="00732718">
        <w:t xml:space="preserve">for the reason he provided </w:t>
      </w:r>
      <w:r w:rsidR="00D65CE6">
        <w:t>with that application which</w:t>
      </w:r>
      <w:r w:rsidR="00732718">
        <w:t xml:space="preserve"> led him to believe he could not use that specific reason again to extend his </w:t>
      </w:r>
      <w:r w:rsidR="00B32672">
        <w:t xml:space="preserve">HOS </w:t>
      </w:r>
      <w:r w:rsidR="00732718">
        <w:t xml:space="preserve">entitlement period.  </w:t>
      </w:r>
      <w:r w:rsidR="00B37B55">
        <w:t xml:space="preserve">On 29 April 2009, </w:t>
      </w:r>
      <w:r w:rsidR="000B5D49">
        <w:t xml:space="preserve">he inquired about obtaining another extension and </w:t>
      </w:r>
      <w:r w:rsidR="00B37B55">
        <w:t>was informed by the HOS-ODC</w:t>
      </w:r>
      <w:r w:rsidR="000B5D49">
        <w:t> </w:t>
      </w:r>
      <w:r w:rsidR="00B37B55">
        <w:t>Operations Manager that he is entitled to only five extensions of his HOS</w:t>
      </w:r>
      <w:r w:rsidR="00B32672">
        <w:t> </w:t>
      </w:r>
      <w:r w:rsidR="00732718">
        <w:t>entitlement</w:t>
      </w:r>
      <w:r w:rsidR="00B32672">
        <w:t xml:space="preserve"> and this was the first time he was </w:t>
      </w:r>
      <w:r w:rsidR="00CE4662">
        <w:t xml:space="preserve">ever </w:t>
      </w:r>
      <w:r w:rsidR="00B32672">
        <w:t>told a member was entitled to only five extensions of their HOS entitlement</w:t>
      </w:r>
      <w:r w:rsidR="00732718">
        <w:t>.  He is currently searching for employment in his area and other locations in the state of Virginia and the economy has made it very difficult to find employment.  Additionally, the real estate market has also seen sales plummet over the last couple of years which would make it difficult to sell his house in a timely fashion without taking a substantial loss.  Extending his HOS entitlement one additional year would allow him to avoid additional financial hardship should he find employment outside of his local area and have to move, and would provide him the additional time he needs to get his personal affairs in order.</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w:t>
      </w:r>
      <w:r w:rsidR="001379B3">
        <w:t xml:space="preserve">a </w:t>
      </w:r>
      <w:r>
        <w:t>cop</w:t>
      </w:r>
      <w:r w:rsidR="001379B3">
        <w:t>y</w:t>
      </w:r>
      <w:r>
        <w:t xml:space="preserve"> </w:t>
      </w:r>
      <w:r w:rsidR="008B1715">
        <w:t>of</w:t>
      </w:r>
      <w:r w:rsidR="000C172E">
        <w:t xml:space="preserve"> a </w:t>
      </w:r>
      <w:r w:rsidR="00732718">
        <w:t xml:space="preserve">letter from AFPC/DPSIAF, dated 13 May 2008, </w:t>
      </w:r>
      <w:r w:rsidR="001379B3">
        <w:t>extending his HOS </w:t>
      </w:r>
      <w:r w:rsidR="00D65CE6">
        <w:t>period</w:t>
      </w:r>
      <w:r w:rsidR="001379B3">
        <w:t xml:space="preserve"> to 31 May 2009 and informing him this was the final extension for the reason </w:t>
      </w:r>
      <w:r w:rsidR="00B32672">
        <w:t xml:space="preserve">he </w:t>
      </w:r>
      <w:r w:rsidR="001379B3">
        <w:t>provided.</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0B5D49" w:rsidRDefault="000B5D49" w:rsidP="00880A71">
      <w:pPr>
        <w:spacing w:line="240" w:lineRule="exact"/>
        <w:jc w:val="both"/>
        <w:rPr>
          <w:u w:val="single"/>
        </w:rPr>
      </w:pPr>
    </w:p>
    <w:p w:rsidR="000B5D49" w:rsidRDefault="000B5D49" w:rsidP="00880A71">
      <w:pPr>
        <w:spacing w:line="240" w:lineRule="exact"/>
        <w:jc w:val="both"/>
        <w:rPr>
          <w:u w:val="single"/>
        </w:rPr>
      </w:pPr>
    </w:p>
    <w:p w:rsidR="000B5D49" w:rsidRDefault="000B5D49" w:rsidP="00880A71">
      <w:pPr>
        <w:spacing w:line="240" w:lineRule="exact"/>
        <w:jc w:val="both"/>
        <w:rPr>
          <w:u w:val="single"/>
        </w:rPr>
      </w:pPr>
    </w:p>
    <w:p w:rsidR="0079778A" w:rsidRDefault="0079778A" w:rsidP="00880A71">
      <w:pPr>
        <w:spacing w:line="240" w:lineRule="exact"/>
        <w:jc w:val="both"/>
      </w:pPr>
      <w:r>
        <w:rPr>
          <w:u w:val="single"/>
        </w:rPr>
        <w:lastRenderedPageBreak/>
        <w:t>STATEMENT OF FACTS</w:t>
      </w:r>
      <w:r>
        <w:t>:</w:t>
      </w:r>
    </w:p>
    <w:p w:rsidR="0079778A" w:rsidRDefault="0079778A" w:rsidP="00880A71">
      <w:pPr>
        <w:spacing w:line="240" w:lineRule="exact"/>
        <w:jc w:val="both"/>
      </w:pPr>
    </w:p>
    <w:p w:rsidR="008301AD" w:rsidRDefault="00855522" w:rsidP="00880A71">
      <w:pPr>
        <w:spacing w:line="240" w:lineRule="exact"/>
        <w:jc w:val="both"/>
      </w:pPr>
      <w:r>
        <w:t>On 1 June 2003, t</w:t>
      </w:r>
      <w:r w:rsidR="001379B3">
        <w:t xml:space="preserve">he applicant retired from the Regular Air Force </w:t>
      </w:r>
      <w:r>
        <w:t xml:space="preserve">in the grade of colonel </w:t>
      </w:r>
      <w:r w:rsidR="001379B3">
        <w:t>at Fort McPherson GA.  Since that time, he has requested and received extensions to his HOS</w:t>
      </w:r>
      <w:r>
        <w:t> </w:t>
      </w:r>
      <w:r w:rsidR="001379B3">
        <w:t xml:space="preserve">entitlement based on continued job search and selling his home.  On 13 May 2008, </w:t>
      </w:r>
      <w:r>
        <w:t>AFPC/DPSIAF approved an extension of his HOS entitlement to 31 May 2009</w:t>
      </w:r>
      <w:r w:rsidR="00412B73">
        <w:t>,</w:t>
      </w:r>
      <w:r>
        <w:t xml:space="preserve"> and their approval letter also advised him this was the final HOS extension for the reason </w:t>
      </w:r>
      <w:r w:rsidR="00A64B08">
        <w:t xml:space="preserve">he </w:t>
      </w:r>
      <w:r>
        <w:t>provided</w:t>
      </w:r>
      <w:r w:rsidR="001379B3">
        <w:t>.</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1379B3" w:rsidP="00880A71">
      <w:pPr>
        <w:spacing w:line="240" w:lineRule="exact"/>
        <w:jc w:val="both"/>
      </w:pPr>
      <w:r>
        <w:t>AFPC/DPSIA</w:t>
      </w:r>
      <w:r w:rsidR="00386B4D">
        <w:t xml:space="preserve"> recommends </w:t>
      </w:r>
      <w:r>
        <w:t xml:space="preserve">denial of the requested relief as the applicant has received the maximum number of extensions allowed by the Joint Federal Travel Regulation (JFTR), Volume 1, and Air Force Supplement to the JFTR, Volume 1.  There is no evidence of Air Force error in this case and they could find no basis in law to extend an entitlement </w:t>
      </w:r>
      <w:r w:rsidR="00CC2313">
        <w:t>past</w:t>
      </w:r>
      <w:r>
        <w:t xml:space="preserve"> six years </w:t>
      </w:r>
      <w:r w:rsidR="00CC2313">
        <w:t>from his date of</w:t>
      </w:r>
      <w:r>
        <w:t xml:space="preserve"> retirement.</w:t>
      </w:r>
    </w:p>
    <w:p w:rsidR="001379B3" w:rsidRDefault="001379B3" w:rsidP="00880A71">
      <w:pPr>
        <w:spacing w:line="240" w:lineRule="exact"/>
        <w:jc w:val="both"/>
      </w:pPr>
    </w:p>
    <w:p w:rsidR="001379B3" w:rsidRDefault="00CC2313" w:rsidP="00880A71">
      <w:pPr>
        <w:spacing w:line="240" w:lineRule="exact"/>
        <w:jc w:val="both"/>
      </w:pPr>
      <w:r>
        <w:t>The JFTR, Volume 1, and Air Force Supplement to the JFTR, Volume 1</w:t>
      </w:r>
      <w:r w:rsidR="00CE4662">
        <w:t>,</w:t>
      </w:r>
      <w:r>
        <w:t xml:space="preserve"> state that all military personnel are entitled to one move </w:t>
      </w:r>
      <w:r w:rsidR="00A64B08">
        <w:t xml:space="preserve">to a HOS </w:t>
      </w:r>
      <w:r>
        <w:t xml:space="preserve">at government expense for one year after retirement.  However, the law </w:t>
      </w:r>
      <w:r w:rsidR="00D65CE6">
        <w:t xml:space="preserve">does </w:t>
      </w:r>
      <w:r>
        <w:t>provide for the possibility of extending the entitlement beyond the one</w:t>
      </w:r>
      <w:r w:rsidR="00A64B08">
        <w:t>-</w:t>
      </w:r>
      <w:r>
        <w:t>year point based on conditions beyond the control of the retiree.  This is further clarified in Comptroller General Decision B-207157, 2 February 1983, which states</w:t>
      </w:r>
      <w:r w:rsidR="00D65CE6">
        <w:t>,</w:t>
      </w:r>
      <w:r>
        <w:t xml:space="preserve"> in part</w:t>
      </w:r>
      <w:r w:rsidR="00D65CE6">
        <w:t>,</w:t>
      </w:r>
      <w:r>
        <w:t xml:space="preserve"> “Per JFTR paragraph U5012-I, a written time extension that includes an explanation of circumstances justifying the extension may: 1) be authorized/approved for a specific additional time period using the Secretarial Process; 2) be authorized or approved only when circumstances prevent use within the prescribed time, and must be for the shortest time appropriate under the circumstances; 3) not be granted merely to accommodate personal preferences or conveniences (</w:t>
      </w:r>
      <w:proofErr w:type="spellStart"/>
      <w:r>
        <w:t>DoD</w:t>
      </w:r>
      <w:proofErr w:type="spellEnd"/>
      <w:r>
        <w:t>/CG #99-1); and 4) not be authorized/approved if it extends travel and transportation allowances for more than six years from the date of separation or release from active duty or retirement, unless a certified on-going medical condition prevents relocation of the member for longer than six years from the separation/retirement date.”</w:t>
      </w:r>
    </w:p>
    <w:p w:rsidR="00B1593E" w:rsidRDefault="00B1593E" w:rsidP="00880A71">
      <w:pPr>
        <w:spacing w:line="240" w:lineRule="exact"/>
        <w:jc w:val="both"/>
      </w:pPr>
    </w:p>
    <w:p w:rsidR="0079778A" w:rsidRDefault="00B1593E" w:rsidP="00880A71">
      <w:pPr>
        <w:spacing w:line="240" w:lineRule="exact"/>
        <w:jc w:val="both"/>
      </w:pPr>
      <w:r>
        <w:t xml:space="preserve">The </w:t>
      </w:r>
      <w:r w:rsidR="001379B3">
        <w:t>AFPC/DPSIA</w:t>
      </w:r>
      <w:r>
        <w:t xml:space="preserve"> evaluation is at Exhibit </w:t>
      </w:r>
      <w:r w:rsidR="001379B3">
        <w:t>B</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013521">
        <w:t>12 June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lastRenderedPageBreak/>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We took notice of the applicant's complete submission in judging the merits of the case; however, we agree with the opinion and recommendation of the Air Force office of primary responsibility and adopt </w:t>
      </w:r>
      <w:r w:rsidR="005B2076">
        <w:t>its</w:t>
      </w:r>
      <w:r>
        <w:t xml:space="preserve"> rationale as the basis for our conclusion the applicant has not been the victim of an error or injustice</w:t>
      </w:r>
      <w:r w:rsidR="00412B73">
        <w:t xml:space="preserve"> as there is no evidence of Air Force error or basis in law to extend </w:t>
      </w:r>
      <w:r w:rsidR="001F70C7">
        <w:t>the applicant’s</w:t>
      </w:r>
      <w:r w:rsidR="00412B73">
        <w:t xml:space="preserve"> entitlement past six years from his date of retirement.</w:t>
      </w:r>
      <w:r>
        <w:t xml:space="preserve">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B37B55">
        <w:t>BC-2009-01730</w:t>
      </w:r>
      <w:r w:rsidR="00C010B5">
        <w:t xml:space="preserve"> </w:t>
      </w:r>
      <w:r>
        <w:t xml:space="preserve">in Executive Session on </w:t>
      </w:r>
      <w:r w:rsidR="008A068C">
        <w:t>23 September 2009</w:t>
      </w:r>
      <w:r>
        <w:t>, under the provisions of AFI 36-2603:</w:t>
      </w:r>
    </w:p>
    <w:p w:rsidR="00B1593E" w:rsidRDefault="00B1593E" w:rsidP="00B1593E">
      <w:pPr>
        <w:tabs>
          <w:tab w:val="left" w:pos="576"/>
        </w:tabs>
        <w:spacing w:line="240" w:lineRule="exact"/>
        <w:jc w:val="both"/>
      </w:pPr>
    </w:p>
    <w:p w:rsidR="00A07951" w:rsidRDefault="00A07951" w:rsidP="00A07951">
      <w:pPr>
        <w:tabs>
          <w:tab w:val="left" w:pos="576"/>
        </w:tabs>
        <w:spacing w:line="240" w:lineRule="exact"/>
        <w:jc w:val="both"/>
      </w:pPr>
      <w:r>
        <w:tab/>
      </w:r>
      <w:r>
        <w:tab/>
      </w:r>
      <w:r>
        <w:tab/>
      </w:r>
      <w:r>
        <w:tab/>
        <w:t>Mr. Anthony P. Reardon, Panel Chair</w:t>
      </w:r>
    </w:p>
    <w:p w:rsidR="00A07951" w:rsidRDefault="00A07951" w:rsidP="00A07951">
      <w:pPr>
        <w:tabs>
          <w:tab w:val="left" w:pos="576"/>
        </w:tabs>
        <w:spacing w:line="240" w:lineRule="exact"/>
        <w:jc w:val="both"/>
      </w:pPr>
      <w:r>
        <w:tab/>
      </w:r>
      <w:r>
        <w:tab/>
      </w:r>
      <w:r>
        <w:tab/>
      </w:r>
      <w:r>
        <w:tab/>
        <w:t xml:space="preserve">Mr. Mark J. </w:t>
      </w:r>
      <w:proofErr w:type="spellStart"/>
      <w:r>
        <w:t>Novitski</w:t>
      </w:r>
      <w:proofErr w:type="spellEnd"/>
      <w:r>
        <w:t>, Member</w:t>
      </w:r>
    </w:p>
    <w:p w:rsidR="00B1593E" w:rsidRDefault="00A07951" w:rsidP="00A07951">
      <w:pPr>
        <w:tabs>
          <w:tab w:val="left" w:pos="576"/>
        </w:tabs>
        <w:spacing w:line="240" w:lineRule="exact"/>
        <w:jc w:val="both"/>
      </w:pPr>
      <w:r>
        <w:tab/>
      </w:r>
      <w:r>
        <w:tab/>
      </w:r>
      <w:r>
        <w:tab/>
      </w:r>
      <w:r>
        <w:tab/>
        <w:t>Ms. Janet I. Hassan, Member</w:t>
      </w:r>
    </w:p>
    <w:p w:rsidR="00B1593E" w:rsidRDefault="00B1593E" w:rsidP="00B1593E">
      <w:pPr>
        <w:tabs>
          <w:tab w:val="left" w:pos="576"/>
        </w:tabs>
        <w:spacing w:line="240" w:lineRule="exact"/>
        <w:jc w:val="both"/>
      </w:pPr>
    </w:p>
    <w:p w:rsidR="00412B73" w:rsidRDefault="00412B73">
      <w:r>
        <w:br w:type="page"/>
      </w:r>
    </w:p>
    <w:p w:rsidR="00B1593E" w:rsidRDefault="00B1593E" w:rsidP="00B1593E">
      <w:pPr>
        <w:tabs>
          <w:tab w:val="left" w:pos="576"/>
        </w:tabs>
        <w:spacing w:line="240" w:lineRule="exact"/>
        <w:jc w:val="both"/>
      </w:pPr>
      <w:r>
        <w:lastRenderedPageBreak/>
        <w:t>The following documentary evidence was considered</w:t>
      </w:r>
      <w:r w:rsidR="00412B73">
        <w:t xml:space="preserve"> in BC-2009-01730</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B37B55">
        <w:t>30 Apr 09</w:t>
      </w:r>
      <w:r w:rsidR="000C172E">
        <w:t>, w/</w:t>
      </w:r>
      <w:proofErr w:type="spellStart"/>
      <w:r w:rsidR="000C172E">
        <w:t>atch</w:t>
      </w:r>
      <w:proofErr w:type="spellEnd"/>
      <w:r>
        <w:t>.</w:t>
      </w:r>
    </w:p>
    <w:p w:rsidR="00B1593E" w:rsidRDefault="00B1593E" w:rsidP="00B1593E">
      <w:pPr>
        <w:tabs>
          <w:tab w:val="left" w:pos="576"/>
        </w:tabs>
        <w:spacing w:line="240" w:lineRule="exact"/>
        <w:jc w:val="both"/>
      </w:pPr>
      <w:r>
        <w:t xml:space="preserve">    Exhibit B.  </w:t>
      </w:r>
      <w:r w:rsidR="00B37B55">
        <w:t>Letter, AFPC/DPSIA, dated 28 May 09.</w:t>
      </w:r>
    </w:p>
    <w:p w:rsidR="00B1593E" w:rsidRDefault="00B1593E" w:rsidP="00B1593E">
      <w:pPr>
        <w:tabs>
          <w:tab w:val="left" w:pos="576"/>
        </w:tabs>
        <w:spacing w:line="240" w:lineRule="exact"/>
        <w:jc w:val="both"/>
      </w:pPr>
      <w:r>
        <w:t xml:space="preserve">    Exhibit C.  </w:t>
      </w:r>
      <w:r w:rsidR="00B37B55">
        <w:t>Letter, SAF/MRBR, dated 12 June 09.</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8A068C">
        <w:t>ANTHONY P. REARDON</w:t>
      </w:r>
    </w:p>
    <w:p w:rsidR="00B1593E" w:rsidRDefault="00B1593E" w:rsidP="00B1593E">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4A2" w:rsidRDefault="001744A2">
      <w:r>
        <w:separator/>
      </w:r>
    </w:p>
  </w:endnote>
  <w:endnote w:type="continuationSeparator" w:id="0">
    <w:p w:rsidR="001744A2" w:rsidRDefault="00174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2604"/>
      <w:docPartObj>
        <w:docPartGallery w:val="Page Numbers (Bottom of Page)"/>
        <w:docPartUnique/>
      </w:docPartObj>
    </w:sdtPr>
    <w:sdtContent>
      <w:p w:rsidR="00036106" w:rsidRDefault="00036106">
        <w:pPr>
          <w:pStyle w:val="Footer"/>
          <w:jc w:val="center"/>
        </w:pPr>
        <w:fldSimple w:instr=" PAGE   \* MERGEFORMAT ">
          <w:r>
            <w:rPr>
              <w:noProof/>
            </w:rPr>
            <w:t>2</w:t>
          </w:r>
        </w:fldSimple>
      </w:p>
    </w:sdtContent>
  </w:sdt>
  <w:p w:rsidR="00036106" w:rsidRDefault="0003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4A2" w:rsidRDefault="001744A2">
      <w:r>
        <w:separator/>
      </w:r>
    </w:p>
  </w:footnote>
  <w:footnote w:type="continuationSeparator" w:id="0">
    <w:p w:rsidR="001744A2" w:rsidRDefault="00174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13521"/>
    <w:rsid w:val="00025E98"/>
    <w:rsid w:val="00036106"/>
    <w:rsid w:val="000772A3"/>
    <w:rsid w:val="000910B1"/>
    <w:rsid w:val="000A6BBA"/>
    <w:rsid w:val="000B5D49"/>
    <w:rsid w:val="000C172E"/>
    <w:rsid w:val="000C63EF"/>
    <w:rsid w:val="000E44EC"/>
    <w:rsid w:val="00104B26"/>
    <w:rsid w:val="001379B3"/>
    <w:rsid w:val="00147710"/>
    <w:rsid w:val="0016157A"/>
    <w:rsid w:val="00167DF1"/>
    <w:rsid w:val="001744A2"/>
    <w:rsid w:val="001A75F2"/>
    <w:rsid w:val="001E0928"/>
    <w:rsid w:val="001F70C7"/>
    <w:rsid w:val="00210021"/>
    <w:rsid w:val="0025036B"/>
    <w:rsid w:val="00253F6E"/>
    <w:rsid w:val="00291ED5"/>
    <w:rsid w:val="002D07CA"/>
    <w:rsid w:val="003028F9"/>
    <w:rsid w:val="00314797"/>
    <w:rsid w:val="00327D6A"/>
    <w:rsid w:val="00333E2C"/>
    <w:rsid w:val="00334C3A"/>
    <w:rsid w:val="00345D08"/>
    <w:rsid w:val="0035205E"/>
    <w:rsid w:val="00376B19"/>
    <w:rsid w:val="00386B4D"/>
    <w:rsid w:val="00394D55"/>
    <w:rsid w:val="003D6B01"/>
    <w:rsid w:val="00402E81"/>
    <w:rsid w:val="00412B73"/>
    <w:rsid w:val="004A0BC9"/>
    <w:rsid w:val="004A51AA"/>
    <w:rsid w:val="004C2860"/>
    <w:rsid w:val="004D2B95"/>
    <w:rsid w:val="00522351"/>
    <w:rsid w:val="00543052"/>
    <w:rsid w:val="005A5D6B"/>
    <w:rsid w:val="005B2076"/>
    <w:rsid w:val="005B38EF"/>
    <w:rsid w:val="005B53D8"/>
    <w:rsid w:val="005D2E4D"/>
    <w:rsid w:val="00601142"/>
    <w:rsid w:val="00604308"/>
    <w:rsid w:val="00607F64"/>
    <w:rsid w:val="0061319D"/>
    <w:rsid w:val="00631231"/>
    <w:rsid w:val="006358EA"/>
    <w:rsid w:val="00653E9A"/>
    <w:rsid w:val="006800D5"/>
    <w:rsid w:val="00684F8D"/>
    <w:rsid w:val="006A187D"/>
    <w:rsid w:val="006E0CCB"/>
    <w:rsid w:val="006E7147"/>
    <w:rsid w:val="006F7B1E"/>
    <w:rsid w:val="00732718"/>
    <w:rsid w:val="0078677F"/>
    <w:rsid w:val="0079778A"/>
    <w:rsid w:val="007C0BAC"/>
    <w:rsid w:val="007D13CE"/>
    <w:rsid w:val="008214C3"/>
    <w:rsid w:val="008301AD"/>
    <w:rsid w:val="008503EE"/>
    <w:rsid w:val="00855522"/>
    <w:rsid w:val="00873529"/>
    <w:rsid w:val="00880A71"/>
    <w:rsid w:val="00894CBC"/>
    <w:rsid w:val="008A068C"/>
    <w:rsid w:val="008B09F7"/>
    <w:rsid w:val="008B1715"/>
    <w:rsid w:val="008E037A"/>
    <w:rsid w:val="008F45BD"/>
    <w:rsid w:val="00991486"/>
    <w:rsid w:val="009B2AB0"/>
    <w:rsid w:val="009B75A2"/>
    <w:rsid w:val="009D3EDD"/>
    <w:rsid w:val="009E64EA"/>
    <w:rsid w:val="00A07951"/>
    <w:rsid w:val="00A2103F"/>
    <w:rsid w:val="00A64B08"/>
    <w:rsid w:val="00A75953"/>
    <w:rsid w:val="00A862CB"/>
    <w:rsid w:val="00A945A4"/>
    <w:rsid w:val="00AA0E9C"/>
    <w:rsid w:val="00AA68A3"/>
    <w:rsid w:val="00B1593E"/>
    <w:rsid w:val="00B32672"/>
    <w:rsid w:val="00B37B55"/>
    <w:rsid w:val="00B6079B"/>
    <w:rsid w:val="00B660CE"/>
    <w:rsid w:val="00BC1447"/>
    <w:rsid w:val="00BC310E"/>
    <w:rsid w:val="00C010B5"/>
    <w:rsid w:val="00C06377"/>
    <w:rsid w:val="00C16C15"/>
    <w:rsid w:val="00C83028"/>
    <w:rsid w:val="00CC02C6"/>
    <w:rsid w:val="00CC2313"/>
    <w:rsid w:val="00CC5638"/>
    <w:rsid w:val="00CE4662"/>
    <w:rsid w:val="00CF4FC7"/>
    <w:rsid w:val="00CF6BF2"/>
    <w:rsid w:val="00D16EE0"/>
    <w:rsid w:val="00D17B2B"/>
    <w:rsid w:val="00D30167"/>
    <w:rsid w:val="00D55ABD"/>
    <w:rsid w:val="00D64DDF"/>
    <w:rsid w:val="00D65CE6"/>
    <w:rsid w:val="00D8144C"/>
    <w:rsid w:val="00D94B09"/>
    <w:rsid w:val="00DA11B0"/>
    <w:rsid w:val="00DC7702"/>
    <w:rsid w:val="00DE2AA3"/>
    <w:rsid w:val="00E369E3"/>
    <w:rsid w:val="00E6789C"/>
    <w:rsid w:val="00E828E3"/>
    <w:rsid w:val="00EA1BBE"/>
    <w:rsid w:val="00EA5267"/>
    <w:rsid w:val="00ED6E14"/>
    <w:rsid w:val="00EF4D13"/>
    <w:rsid w:val="00F27E9C"/>
    <w:rsid w:val="00F50257"/>
    <w:rsid w:val="00F62BBE"/>
    <w:rsid w:val="00F849E2"/>
    <w:rsid w:val="00FB4345"/>
    <w:rsid w:val="00FB6597"/>
    <w:rsid w:val="00FE3A84"/>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638"/>
    <w:rPr>
      <w:rFonts w:ascii="Courier New" w:hAnsi="Courier New" w:cs="Courier New"/>
      <w:sz w:val="24"/>
      <w:szCs w:val="24"/>
    </w:rPr>
  </w:style>
  <w:style w:type="paragraph" w:styleId="Heading1">
    <w:name w:val="heading 1"/>
    <w:basedOn w:val="Normal"/>
    <w:next w:val="Normal"/>
    <w:qFormat/>
    <w:rsid w:val="00CC5638"/>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5638"/>
    <w:pPr>
      <w:tabs>
        <w:tab w:val="center" w:pos="4320"/>
        <w:tab w:val="right" w:pos="8640"/>
      </w:tabs>
    </w:pPr>
  </w:style>
  <w:style w:type="character" w:styleId="PageNumber">
    <w:name w:val="page number"/>
    <w:basedOn w:val="DefaultParagraphFont"/>
    <w:rsid w:val="00CC5638"/>
  </w:style>
  <w:style w:type="paragraph" w:styleId="Header">
    <w:name w:val="header"/>
    <w:basedOn w:val="Normal"/>
    <w:rsid w:val="00CC5638"/>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B37B55"/>
    <w:rPr>
      <w:rFonts w:ascii="Tahoma" w:hAnsi="Tahoma" w:cs="Tahoma"/>
      <w:sz w:val="16"/>
      <w:szCs w:val="16"/>
    </w:rPr>
  </w:style>
  <w:style w:type="character" w:customStyle="1" w:styleId="BalloonTextChar">
    <w:name w:val="Balloon Text Char"/>
    <w:basedOn w:val="DefaultParagraphFont"/>
    <w:link w:val="BalloonText"/>
    <w:rsid w:val="00B37B55"/>
    <w:rPr>
      <w:rFonts w:ascii="Tahoma" w:hAnsi="Tahoma" w:cs="Tahoma"/>
      <w:sz w:val="16"/>
      <w:szCs w:val="16"/>
    </w:rPr>
  </w:style>
  <w:style w:type="character" w:customStyle="1" w:styleId="FooterChar">
    <w:name w:val="Footer Char"/>
    <w:basedOn w:val="DefaultParagraphFont"/>
    <w:link w:val="Footer"/>
    <w:uiPriority w:val="99"/>
    <w:rsid w:val="00036106"/>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367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6608</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2005-04-05T15:11:00Z</cp:lastPrinted>
  <dcterms:created xsi:type="dcterms:W3CDTF">2009-11-12T15:25:00Z</dcterms:created>
  <dcterms:modified xsi:type="dcterms:W3CDTF">2009-11-12T15:25:00Z</dcterms:modified>
</cp:coreProperties>
</file>