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8A" w:rsidRDefault="0079778A" w:rsidP="00880A71">
      <w:pPr>
        <w:spacing w:line="240" w:lineRule="exact"/>
        <w:jc w:val="center"/>
      </w:pPr>
      <w:r>
        <w:t>RECORD OF PROCEEDINGS</w:t>
      </w:r>
    </w:p>
    <w:p w:rsidR="0079778A" w:rsidRDefault="0079778A" w:rsidP="00880A71">
      <w:pPr>
        <w:spacing w:line="240" w:lineRule="exact"/>
        <w:jc w:val="center"/>
      </w:pPr>
      <w:r>
        <w:t>AIR FORCE BOARD FOR CORRECTION OF MILITARY RECORDS</w:t>
      </w:r>
    </w:p>
    <w:p w:rsidR="0079778A" w:rsidRDefault="0079778A" w:rsidP="00880A71">
      <w:pPr>
        <w:spacing w:line="240" w:lineRule="exact"/>
        <w:jc w:val="center"/>
      </w:pPr>
    </w:p>
    <w:p w:rsidR="0079778A" w:rsidRDefault="0079778A" w:rsidP="00880A71">
      <w:pPr>
        <w:spacing w:line="240" w:lineRule="exact"/>
        <w:jc w:val="both"/>
      </w:pPr>
      <w:r>
        <w:t>IN THE MATTER OF:</w:t>
      </w:r>
      <w:r>
        <w:tab/>
      </w:r>
      <w:r>
        <w:tab/>
      </w:r>
      <w:r>
        <w:tab/>
      </w:r>
      <w:r>
        <w:tab/>
        <w:t xml:space="preserve">DOCKET NUMBER:  </w:t>
      </w:r>
      <w:r w:rsidR="00C166D1">
        <w:t>BC-2008-04559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INDEX CODE:  </w:t>
      </w:r>
      <w:r w:rsidR="007A4552">
        <w:t>100.00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5D2AE6">
        <w:tab/>
      </w:r>
      <w:r w:rsidR="005D2AE6">
        <w:tab/>
      </w:r>
      <w:r w:rsidR="005D2AE6">
        <w:tab/>
      </w:r>
      <w:r w:rsidR="005D2AE6">
        <w:tab/>
      </w:r>
      <w:r>
        <w:tab/>
      </w:r>
      <w:r>
        <w:tab/>
      </w:r>
      <w:r>
        <w:tab/>
        <w:t xml:space="preserve">COUNSEL:  </w:t>
      </w:r>
      <w:r w:rsidR="00FF5995">
        <w:t>NONE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A862CB">
        <w:tab/>
      </w:r>
      <w:r>
        <w:tab/>
      </w:r>
      <w:r>
        <w:tab/>
      </w:r>
      <w:r>
        <w:tab/>
      </w:r>
      <w:r>
        <w:tab/>
      </w:r>
      <w:r w:rsidR="008301AD">
        <w:tab/>
      </w:r>
      <w:r>
        <w:tab/>
        <w:t xml:space="preserve">HEARING DESIRED:  </w:t>
      </w:r>
      <w:r w:rsidR="00FF5995">
        <w:t>NO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REQUESTS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6800D5" w:rsidRDefault="007A4552" w:rsidP="00880A71">
      <w:pPr>
        <w:spacing w:line="240" w:lineRule="exact"/>
        <w:jc w:val="both"/>
      </w:pPr>
      <w:r>
        <w:t xml:space="preserve">His records be corrected to reflect his correct Social Security </w:t>
      </w:r>
      <w:r w:rsidR="00223BD8">
        <w:t xml:space="preserve">Number </w:t>
      </w:r>
      <w:r>
        <w:t>(SSN).</w:t>
      </w:r>
    </w:p>
    <w:p w:rsidR="006800D5" w:rsidRDefault="006800D5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CONTENDS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8301AD" w:rsidRDefault="007A4552" w:rsidP="00880A71">
      <w:pPr>
        <w:spacing w:line="240" w:lineRule="exact"/>
        <w:jc w:val="both"/>
      </w:pPr>
      <w:r>
        <w:t>His SSN as reflected in his military records has been determined to be incorrect by the Social Security Administration</w:t>
      </w:r>
      <w:r w:rsidR="00223BD8">
        <w:t xml:space="preserve"> (SSA)</w:t>
      </w:r>
      <w:r>
        <w:t>.</w:t>
      </w:r>
    </w:p>
    <w:p w:rsidR="008301AD" w:rsidRDefault="008301AD" w:rsidP="00880A71">
      <w:pPr>
        <w:spacing w:line="240" w:lineRule="exact"/>
        <w:jc w:val="both"/>
      </w:pPr>
    </w:p>
    <w:p w:rsidR="005B53D8" w:rsidRPr="007A4552" w:rsidRDefault="005B53D8" w:rsidP="00880A71">
      <w:pPr>
        <w:spacing w:line="240" w:lineRule="exact"/>
        <w:jc w:val="both"/>
      </w:pPr>
      <w:r>
        <w:t xml:space="preserve">In support of his appeal, </w:t>
      </w:r>
      <w:r w:rsidR="003D6B01">
        <w:t>the applicant</w:t>
      </w:r>
      <w:r>
        <w:t xml:space="preserve"> provide</w:t>
      </w:r>
      <w:r w:rsidR="003D6B01">
        <w:t>s</w:t>
      </w:r>
      <w:r>
        <w:t xml:space="preserve"> copies </w:t>
      </w:r>
      <w:r w:rsidR="008B1715">
        <w:t>of</w:t>
      </w:r>
      <w:r w:rsidR="000C172E">
        <w:t xml:space="preserve"> </w:t>
      </w:r>
      <w:r w:rsidR="00544AA5">
        <w:t xml:space="preserve">a </w:t>
      </w:r>
      <w:r w:rsidR="007A4552">
        <w:t xml:space="preserve">document from the </w:t>
      </w:r>
      <w:r w:rsidR="00223BD8">
        <w:t>SSA</w:t>
      </w:r>
      <w:r w:rsidR="007A4552">
        <w:t xml:space="preserve"> verifying </w:t>
      </w:r>
      <w:r w:rsidR="00544AA5">
        <w:t>a</w:t>
      </w:r>
      <w:r w:rsidR="007A4552">
        <w:t xml:space="preserve"> SSN</w:t>
      </w:r>
      <w:r w:rsidR="00544AA5">
        <w:t xml:space="preserve"> assigned to the applicant</w:t>
      </w:r>
      <w:r w:rsidR="00627D89">
        <w:t>;</w:t>
      </w:r>
      <w:r w:rsidR="007A4552">
        <w:t xml:space="preserve"> and a DD</w:t>
      </w:r>
      <w:r w:rsidR="00223BD8">
        <w:t> </w:t>
      </w:r>
      <w:r w:rsidR="007A4552">
        <w:t xml:space="preserve">Form 149, </w:t>
      </w:r>
      <w:r w:rsidR="007A4552" w:rsidRPr="007A4552">
        <w:rPr>
          <w:i/>
        </w:rPr>
        <w:t>Application for Correction of Military Records Under the Provisions of Title 10, U.S. Code, Section 1552</w:t>
      </w:r>
      <w:r w:rsidR="007A4552">
        <w:t>, dated 12</w:t>
      </w:r>
      <w:r w:rsidR="00544AA5">
        <w:t> </w:t>
      </w:r>
      <w:r w:rsidR="007A4552">
        <w:t xml:space="preserve">December 2008, with his DD Form 214, </w:t>
      </w:r>
      <w:r w:rsidR="007A4552" w:rsidRPr="007A4552">
        <w:rPr>
          <w:i/>
        </w:rPr>
        <w:t>Report of Separation from Active Duty</w:t>
      </w:r>
      <w:r w:rsidR="00755AC1">
        <w:rPr>
          <w:i/>
        </w:rPr>
        <w:t xml:space="preserve">, </w:t>
      </w:r>
      <w:r w:rsidR="00755AC1" w:rsidRPr="00755AC1">
        <w:t>as an attachment</w:t>
      </w:r>
      <w:r w:rsidR="00755AC1">
        <w:rPr>
          <w:i/>
        </w:rPr>
        <w:t>.</w:t>
      </w:r>
      <w:r w:rsidR="007A4552">
        <w:rPr>
          <w:i/>
        </w:rPr>
        <w:t xml:space="preserve"> </w:t>
      </w:r>
    </w:p>
    <w:p w:rsidR="005B53D8" w:rsidRDefault="005B53D8" w:rsidP="00880A71">
      <w:pPr>
        <w:spacing w:line="240" w:lineRule="exact"/>
        <w:jc w:val="both"/>
      </w:pPr>
    </w:p>
    <w:p w:rsidR="0079778A" w:rsidRDefault="0061319D" w:rsidP="00880A71">
      <w:pPr>
        <w:spacing w:line="240" w:lineRule="exact"/>
        <w:jc w:val="both"/>
      </w:pPr>
      <w:r>
        <w:t>Applicant’s complete submission, with attachments, is at Exhibit</w:t>
      </w:r>
      <w:r w:rsidR="000C172E">
        <w:t> </w:t>
      </w:r>
      <w:r>
        <w:t>A.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STATEMENT OF FACTS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8301AD" w:rsidRDefault="00755AC1" w:rsidP="00880A71">
      <w:pPr>
        <w:spacing w:line="240" w:lineRule="exact"/>
        <w:jc w:val="both"/>
      </w:pPr>
      <w:r>
        <w:t xml:space="preserve">The applicant entered the Regular Air Force on 29 February 1972 and served as a jet engine mechanic until being honorably discharged on 28 May 1976.  His DD Form 214 reflects the same SSN as </w:t>
      </w:r>
      <w:r w:rsidR="00544AA5">
        <w:t>the SSN</w:t>
      </w:r>
      <w:r w:rsidR="00223BD8">
        <w:t xml:space="preserve"> shown on </w:t>
      </w:r>
      <w:r>
        <w:t xml:space="preserve">his DD Form 4, </w:t>
      </w:r>
      <w:r w:rsidRPr="00755AC1">
        <w:rPr>
          <w:i/>
        </w:rPr>
        <w:t>Enlistment Contract – Armed Forces of the United States</w:t>
      </w:r>
      <w:r>
        <w:t>, dated 29 February 1972, which he now contends is incorrect.</w:t>
      </w:r>
    </w:p>
    <w:p w:rsidR="008301AD" w:rsidRDefault="008301AD" w:rsidP="00544AA5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lastRenderedPageBreak/>
        <w:t>AIR FORCE EVALUATION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B1593E" w:rsidRDefault="00755AC1" w:rsidP="00880A71">
      <w:pPr>
        <w:spacing w:line="240" w:lineRule="exact"/>
        <w:jc w:val="both"/>
      </w:pPr>
      <w:r>
        <w:t>AFPC/DPSS</w:t>
      </w:r>
      <w:r w:rsidR="00386B4D">
        <w:t xml:space="preserve"> recommends </w:t>
      </w:r>
      <w:r>
        <w:t>denial</w:t>
      </w:r>
      <w:r w:rsidR="00D42C57">
        <w:t xml:space="preserve"> of the requested relief as they are unable to change the applicant’s SSN after</w:t>
      </w:r>
      <w:r w:rsidR="00D7051A">
        <w:t>-</w:t>
      </w:r>
      <w:r w:rsidR="00D42C57">
        <w:t>the</w:t>
      </w:r>
      <w:r w:rsidR="00D7051A">
        <w:t>-</w:t>
      </w:r>
      <w:r w:rsidR="00D42C57">
        <w:t xml:space="preserve">fact since he has no continuing affiliation with the Air Force as a retiree or </w:t>
      </w:r>
      <w:r w:rsidR="00223BD8">
        <w:t>r</w:t>
      </w:r>
      <w:r w:rsidR="00D42C57">
        <w:t>eservist</w:t>
      </w:r>
      <w:r>
        <w:t xml:space="preserve">.  </w:t>
      </w:r>
    </w:p>
    <w:p w:rsidR="00D42C57" w:rsidRDefault="00D42C57" w:rsidP="00880A71">
      <w:pPr>
        <w:spacing w:line="240" w:lineRule="exact"/>
        <w:jc w:val="both"/>
      </w:pPr>
    </w:p>
    <w:p w:rsidR="00D42C57" w:rsidRDefault="00D42C57" w:rsidP="00880A71">
      <w:pPr>
        <w:spacing w:line="240" w:lineRule="exact"/>
        <w:jc w:val="both"/>
      </w:pPr>
      <w:r>
        <w:t xml:space="preserve">On 17 December 2008, the applicant submitted a request to change his SSN in his service record and was advised they were unable to change </w:t>
      </w:r>
      <w:r w:rsidR="006A51BB">
        <w:t xml:space="preserve">after-the-fact </w:t>
      </w:r>
      <w:r>
        <w:t>the SSN he enlisted with, served with, and was discharged with.  Air Force Instruction (AFI) 36-2608, Table A7, allows the Air Force to make these changes on prior service personnel if the dat</w:t>
      </w:r>
      <w:r w:rsidR="006E1A94">
        <w:t>a</w:t>
      </w:r>
      <w:r>
        <w:t xml:space="preserve"> in question was recorded in error.  However, this is not the case </w:t>
      </w:r>
      <w:r w:rsidR="00D7051A">
        <w:t>as pertains to the applicant</w:t>
      </w:r>
      <w:r>
        <w:t xml:space="preserve"> as the SSN recorded was the same SSN </w:t>
      </w:r>
      <w:r w:rsidR="00223BD8">
        <w:t xml:space="preserve">he </w:t>
      </w:r>
      <w:r>
        <w:t>presented for enlistment</w:t>
      </w:r>
      <w:r w:rsidR="006E1A94">
        <w:t>,</w:t>
      </w:r>
      <w:r>
        <w:t xml:space="preserve"> and changing the service record after</w:t>
      </w:r>
      <w:r w:rsidR="00D7051A">
        <w:t>-</w:t>
      </w:r>
      <w:r>
        <w:t>the</w:t>
      </w:r>
      <w:r w:rsidR="00D7051A">
        <w:t>-</w:t>
      </w:r>
      <w:r>
        <w:t>fact is not appropriate.</w:t>
      </w:r>
    </w:p>
    <w:p w:rsidR="00B1593E" w:rsidRDefault="00B1593E" w:rsidP="00880A71">
      <w:pPr>
        <w:spacing w:line="240" w:lineRule="exact"/>
        <w:jc w:val="both"/>
      </w:pPr>
    </w:p>
    <w:p w:rsidR="0079778A" w:rsidRDefault="00B1593E" w:rsidP="00880A71">
      <w:pPr>
        <w:spacing w:line="240" w:lineRule="exact"/>
        <w:jc w:val="both"/>
      </w:pPr>
      <w:r>
        <w:t xml:space="preserve">The </w:t>
      </w:r>
      <w:r w:rsidR="006E1A94">
        <w:t>AFPC/DPSS</w:t>
      </w:r>
      <w:r>
        <w:t xml:space="preserve"> evaluation is at Exhibit </w:t>
      </w:r>
      <w:r w:rsidR="006E1A94">
        <w:t>C</w:t>
      </w:r>
      <w:r>
        <w:t>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APPLICANT'S REVIEW OF AIR FORCE EVALUATION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D17B2B" w:rsidRDefault="00D17B2B" w:rsidP="00D17B2B">
      <w:pPr>
        <w:spacing w:line="240" w:lineRule="exact"/>
        <w:jc w:val="both"/>
      </w:pPr>
      <w:r>
        <w:t xml:space="preserve">A complete copy of the evaluation was forwarded to the applicant on </w:t>
      </w:r>
      <w:r w:rsidR="006E1A94">
        <w:t>2 June 2009</w:t>
      </w:r>
      <w:r>
        <w:t>, for review and comment, within 30 days.  However, as of this date, no response has been received by this office.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B6079B" w:rsidRDefault="00B6079B" w:rsidP="008B09F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  <w:rPr>
          <w:u w:val="single"/>
        </w:rPr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>THE BOARD CONCLUDES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1.  The applicant has exhausted all remedies provided by existing law or regulations.</w:t>
      </w:r>
    </w:p>
    <w:p w:rsidR="008301AD" w:rsidRDefault="008301AD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2.  The application was not timely filed; however, it is in the interest of justice to excuse the failure to timely file.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3.  Insufficient relevant evidence has been presented to demonstrate the existence of </w:t>
      </w:r>
      <w:r w:rsidR="006A51BB">
        <w:t xml:space="preserve">an </w:t>
      </w:r>
      <w:r>
        <w:t xml:space="preserve">error.  We took notice of the applicant's complete submission in judging the merits of the case; however, we agree with the opinion and recommendation of the Air Force office of primary responsibility and adopt </w:t>
      </w:r>
      <w:r w:rsidR="00544AA5">
        <w:t>its</w:t>
      </w:r>
      <w:r>
        <w:t xml:space="preserve"> rationale as the basis for our conclusion the applicant has not been the victim of an error</w:t>
      </w:r>
      <w:r w:rsidR="006A51BB">
        <w:t xml:space="preserve">.  We further note the applicant has not provided </w:t>
      </w:r>
      <w:r w:rsidR="00AD49BA">
        <w:t>enough</w:t>
      </w:r>
      <w:r w:rsidR="006A51BB">
        <w:t xml:space="preserve"> documentation </w:t>
      </w:r>
      <w:r w:rsidR="00AD49BA">
        <w:t xml:space="preserve">in order </w:t>
      </w:r>
      <w:r w:rsidR="006A51BB">
        <w:t xml:space="preserve">for us to make a </w:t>
      </w:r>
      <w:r w:rsidR="003F61DB">
        <w:t xml:space="preserve">valid </w:t>
      </w:r>
      <w:r w:rsidR="006A51BB">
        <w:t>determination as to whether or not he has suffered an injustice.</w:t>
      </w:r>
      <w:r>
        <w:t xml:space="preserve">  </w:t>
      </w:r>
      <w:r w:rsidR="006A51BB">
        <w:t>If the applicant can provide additional documentation explaining why</w:t>
      </w:r>
      <w:r w:rsidR="003F61DB">
        <w:t>,</w:t>
      </w:r>
      <w:r w:rsidR="006A51BB">
        <w:t xml:space="preserve"> </w:t>
      </w:r>
      <w:r w:rsidR="00FA2B30">
        <w:t>after more than 37 years subsequent to his enlistment</w:t>
      </w:r>
      <w:r w:rsidR="003F61DB">
        <w:t>,</w:t>
      </w:r>
      <w:r w:rsidR="00FA2B30">
        <w:t xml:space="preserve"> </w:t>
      </w:r>
      <w:r w:rsidR="006A51BB">
        <w:t xml:space="preserve">his SSN </w:t>
      </w:r>
      <w:r w:rsidR="00AD49BA">
        <w:t>as reflected in his military records has been determined to be incorrect by the SSA</w:t>
      </w:r>
      <w:r w:rsidR="003F61DB">
        <w:t> </w:t>
      </w:r>
      <w:r w:rsidR="00FA2B30">
        <w:t>as he alleges</w:t>
      </w:r>
      <w:r w:rsidR="006A51BB">
        <w:t>, we w</w:t>
      </w:r>
      <w:r w:rsidR="00FA2B30">
        <w:t>ould be willing</w:t>
      </w:r>
      <w:r w:rsidR="006A51BB">
        <w:t xml:space="preserve"> </w:t>
      </w:r>
      <w:r w:rsidR="00FA2B30">
        <w:t xml:space="preserve">to </w:t>
      </w:r>
      <w:r w:rsidR="006A51BB">
        <w:t xml:space="preserve">reconsider his application.  </w:t>
      </w:r>
      <w:r w:rsidR="00FA2B30">
        <w:t xml:space="preserve">Therefore, based on the available evidence of </w:t>
      </w:r>
      <w:r w:rsidR="00FA2B30">
        <w:lastRenderedPageBreak/>
        <w:t>record, we find no basis upon which to favorably consider this application or to grant the requested relief.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>THE BOARD DETERMINES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The applicant be notified the evidence presented did not demonstrate the existence of material error or injustice; the application was denied without a personal appearance; and the application will only be reconsidered upon the submission of newly discovered relevant evidence not considered with this application.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The following members of the Board considered Docket Number </w:t>
      </w:r>
      <w:r w:rsidR="00C166D1">
        <w:t>BC-2008-04559</w:t>
      </w:r>
      <w:r w:rsidR="00C010B5">
        <w:t xml:space="preserve"> </w:t>
      </w:r>
      <w:r>
        <w:t xml:space="preserve">in Executive Session on </w:t>
      </w:r>
      <w:r w:rsidR="00B120E1">
        <w:t>17 September 2009</w:t>
      </w:r>
      <w:r>
        <w:t>, under the provisions of AFI 36-2603: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844D4F" w:rsidRDefault="00844D4F" w:rsidP="00844D4F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Mrs. Charlene M. Bradley, Panel Chair</w:t>
      </w:r>
    </w:p>
    <w:p w:rsidR="00844D4F" w:rsidRDefault="00844D4F" w:rsidP="00844D4F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Mr. Steven A. Cantrell, Member</w:t>
      </w:r>
    </w:p>
    <w:p w:rsidR="00B1593E" w:rsidRDefault="00844D4F" w:rsidP="00844D4F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Mr. Alan A. Blomgren, Member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>The following documentary evidence was considered: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A.  DD Form 149, dated</w:t>
      </w:r>
      <w:r w:rsidR="00653E9A">
        <w:t xml:space="preserve"> </w:t>
      </w:r>
      <w:r w:rsidR="007A4552">
        <w:t>4 May 09</w:t>
      </w:r>
      <w:r w:rsidR="000C172E">
        <w:t>, w/atchs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B.  Applicant's </w:t>
      </w:r>
      <w:r w:rsidR="000C172E">
        <w:t xml:space="preserve">Available </w:t>
      </w:r>
      <w:r>
        <w:t>Master Personnel Records.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C.  </w:t>
      </w:r>
      <w:r w:rsidR="00D94B09">
        <w:t>Letter</w:t>
      </w:r>
      <w:r>
        <w:t xml:space="preserve">, </w:t>
      </w:r>
      <w:r w:rsidR="00FF5995">
        <w:t>AFPC/DPSS</w:t>
      </w:r>
      <w:r>
        <w:t>, dated</w:t>
      </w:r>
      <w:r w:rsidR="000C172E">
        <w:t xml:space="preserve"> </w:t>
      </w:r>
      <w:r w:rsidR="00FF5995">
        <w:t>26 May 09, w/atch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D.  </w:t>
      </w:r>
      <w:r w:rsidR="00D94B09">
        <w:t>Letter</w:t>
      </w:r>
      <w:r>
        <w:t xml:space="preserve">, SAF/MRBR, </w:t>
      </w:r>
      <w:r w:rsidR="006800D5">
        <w:t xml:space="preserve">dated </w:t>
      </w:r>
      <w:r w:rsidR="00FF5995">
        <w:t>2 Jun 09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                               </w:t>
      </w:r>
      <w:r w:rsidR="00B120E1">
        <w:t>CHARLENE M. BRADLEY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                               Panel Chair</w:t>
      </w:r>
    </w:p>
    <w:sectPr w:rsidR="00B1593E" w:rsidSect="005D2AE6">
      <w:footerReference w:type="default" r:id="rId6"/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AF" w:rsidRDefault="00505AAF">
      <w:r>
        <w:separator/>
      </w:r>
    </w:p>
  </w:endnote>
  <w:endnote w:type="continuationSeparator" w:id="0">
    <w:p w:rsidR="00505AAF" w:rsidRDefault="0050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D8144C">
    <w:pPr>
      <w:pStyle w:val="Footer"/>
      <w:framePr w:wrap="around" w:vAnchor="text" w:hAnchor="margin" w:xAlign="center" w:y="1"/>
      <w:rPr>
        <w:rStyle w:val="PageNumber"/>
      </w:rPr>
    </w:pPr>
  </w:p>
  <w:p w:rsidR="00D8144C" w:rsidRDefault="00D81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AF" w:rsidRDefault="00505AAF">
      <w:r>
        <w:separator/>
      </w:r>
    </w:p>
  </w:footnote>
  <w:footnote w:type="continuationSeparator" w:id="0">
    <w:p w:rsidR="00505AAF" w:rsidRDefault="0050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027646" w:rsidP="001A75F2">
    <w:pPr>
      <w:framePr w:wrap="around" w:vAnchor="page" w:hAnchor="page" w:x="721" w:y="721" w:anchorLock="1"/>
      <w:tabs>
        <w:tab w:val="left" w:pos="2880"/>
      </w:tabs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44C" w:rsidRDefault="00D8144C" w:rsidP="001A75F2">
    <w:pPr>
      <w:framePr w:w="1440" w:h="1440" w:hRule="exact" w:wrap="around" w:vAnchor="page" w:hAnchor="page" w:x="721" w:y="721" w:anchorLock="1"/>
      <w:tabs>
        <w:tab w:val="left" w:pos="2880"/>
      </w:tabs>
      <w:rPr>
        <w:sz w:val="2"/>
      </w:rPr>
    </w:pPr>
  </w:p>
  <w:p w:rsidR="00D8144C" w:rsidRPr="003F37AE" w:rsidRDefault="00D8144C" w:rsidP="001A75F2">
    <w:pPr>
      <w:framePr w:w="5040" w:wrap="around" w:vAnchor="page" w:hAnchor="page" w:x="3601" w:y="721"/>
      <w:spacing w:line="300" w:lineRule="exact"/>
      <w:jc w:val="center"/>
      <w:rPr>
        <w:color w:val="000000"/>
      </w:rPr>
    </w:pPr>
    <w:r w:rsidRPr="003F37AE">
      <w:rPr>
        <w:rFonts w:ascii="Arial" w:hAnsi="Arial"/>
        <w:b/>
        <w:color w:val="000000"/>
      </w:rPr>
      <w:t>DEPARTMENT OF THE AIR FORCE</w:t>
    </w:r>
    <w:r w:rsidRPr="003F37AE">
      <w:rPr>
        <w:rFonts w:ascii="Arial" w:hAnsi="Arial"/>
        <w:b/>
        <w:color w:val="000000"/>
      </w:rPr>
      <w:br/>
    </w:r>
    <w:smartTag w:uri="urn:schemas-microsoft-com:office:smarttags" w:element="place">
      <w:smartTag w:uri="urn:schemas-microsoft-com:office:smarttags" w:element="City">
        <w:r w:rsidRPr="003F37AE">
          <w:rPr>
            <w:rFonts w:ascii="Arial" w:hAnsi="Arial"/>
            <w:b/>
            <w:color w:val="000000"/>
            <w:sz w:val="18"/>
          </w:rPr>
          <w:t>WASHINGTON</w:t>
        </w:r>
      </w:smartTag>
      <w:r w:rsidRPr="003F37AE">
        <w:rPr>
          <w:rFonts w:ascii="Arial" w:hAnsi="Arial"/>
          <w:b/>
          <w:color w:val="000000"/>
          <w:sz w:val="18"/>
        </w:rPr>
        <w:t xml:space="preserve">, </w:t>
      </w:r>
      <w:smartTag w:uri="urn:schemas-microsoft-com:office:smarttags" w:element="State">
        <w:r w:rsidRPr="003F37AE">
          <w:rPr>
            <w:rFonts w:ascii="Arial" w:hAnsi="Arial"/>
            <w:b/>
            <w:color w:val="000000"/>
            <w:sz w:val="18"/>
          </w:rPr>
          <w:t>DC</w:t>
        </w:r>
      </w:smartTag>
    </w:smartTag>
  </w:p>
  <w:p w:rsidR="00D8144C" w:rsidRDefault="00D8144C" w:rsidP="001A75F2">
    <w:pPr>
      <w:framePr w:w="10800" w:h="432" w:hRule="exact" w:wrap="around" w:vAnchor="page" w:hAnchor="page" w:x="721" w:y="289"/>
      <w:jc w:val="center"/>
      <w:rPr>
        <w:rFonts w:ascii="Arial" w:hAnsi="Arial"/>
        <w:b/>
        <w:sz w:val="36"/>
      </w:rPr>
    </w:pPr>
  </w:p>
  <w:p w:rsidR="00D8144C" w:rsidRDefault="00D8144C" w:rsidP="001A75F2">
    <w:pPr>
      <w:pStyle w:val="Header"/>
      <w:spacing w:before="1560"/>
      <w:ind w:left="-720"/>
      <w:rPr>
        <w:sz w:val="2"/>
      </w:rPr>
    </w:pPr>
  </w:p>
  <w:p w:rsidR="00D8144C" w:rsidRDefault="00D8144C" w:rsidP="001A75F2">
    <w:pPr>
      <w:pStyle w:val="Header"/>
      <w:rPr>
        <w:rFonts w:ascii="Arial" w:hAnsi="Arial"/>
        <w:b/>
        <w:sz w:val="18"/>
      </w:rPr>
    </w:pPr>
  </w:p>
  <w:p w:rsidR="00D8144C" w:rsidRPr="003F37AE" w:rsidRDefault="00D8144C" w:rsidP="001A75F2">
    <w:pPr>
      <w:pStyle w:val="Header"/>
      <w:rPr>
        <w:color w:val="000000"/>
        <w:szCs w:val="18"/>
      </w:rPr>
    </w:pPr>
    <w:r w:rsidRPr="003F37AE">
      <w:rPr>
        <w:rFonts w:ascii="Arial" w:hAnsi="Arial"/>
        <w:b/>
        <w:color w:val="000000"/>
        <w:sz w:val="18"/>
        <w:szCs w:val="18"/>
      </w:rPr>
      <w:t>Office of the Assistant Secretary</w:t>
    </w:r>
  </w:p>
  <w:p w:rsidR="00D8144C" w:rsidRPr="003F37AE" w:rsidRDefault="00D8144C" w:rsidP="001A75F2">
    <w:pPr>
      <w:pStyle w:val="Header"/>
      <w:rPr>
        <w:color w:val="000000"/>
        <w:szCs w:val="18"/>
      </w:rPr>
    </w:pPr>
  </w:p>
  <w:p w:rsidR="00D8144C" w:rsidRDefault="00D814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A71"/>
    <w:rsid w:val="00025E98"/>
    <w:rsid w:val="00027646"/>
    <w:rsid w:val="00054483"/>
    <w:rsid w:val="000772A3"/>
    <w:rsid w:val="000A2663"/>
    <w:rsid w:val="000A6BBA"/>
    <w:rsid w:val="000C172E"/>
    <w:rsid w:val="000C63EF"/>
    <w:rsid w:val="000E44EC"/>
    <w:rsid w:val="00104B26"/>
    <w:rsid w:val="0016157A"/>
    <w:rsid w:val="00167DF1"/>
    <w:rsid w:val="001968A6"/>
    <w:rsid w:val="001A75F2"/>
    <w:rsid w:val="001E0928"/>
    <w:rsid w:val="00210021"/>
    <w:rsid w:val="00223BD8"/>
    <w:rsid w:val="00291ED5"/>
    <w:rsid w:val="003028F9"/>
    <w:rsid w:val="00314797"/>
    <w:rsid w:val="00327D6A"/>
    <w:rsid w:val="00333E2C"/>
    <w:rsid w:val="00334C3A"/>
    <w:rsid w:val="00345D08"/>
    <w:rsid w:val="0035205E"/>
    <w:rsid w:val="00355085"/>
    <w:rsid w:val="00376B19"/>
    <w:rsid w:val="00386B4D"/>
    <w:rsid w:val="00394D55"/>
    <w:rsid w:val="003D6B01"/>
    <w:rsid w:val="003F61DB"/>
    <w:rsid w:val="00401428"/>
    <w:rsid w:val="0041624C"/>
    <w:rsid w:val="004A51AA"/>
    <w:rsid w:val="004C2860"/>
    <w:rsid w:val="004C393E"/>
    <w:rsid w:val="004D2B95"/>
    <w:rsid w:val="00505AAF"/>
    <w:rsid w:val="00522351"/>
    <w:rsid w:val="00543052"/>
    <w:rsid w:val="00544AA5"/>
    <w:rsid w:val="005B38EF"/>
    <w:rsid w:val="005B53D8"/>
    <w:rsid w:val="005D2AE6"/>
    <w:rsid w:val="005D2E4D"/>
    <w:rsid w:val="00607F64"/>
    <w:rsid w:val="0061319D"/>
    <w:rsid w:val="006248A3"/>
    <w:rsid w:val="00627D89"/>
    <w:rsid w:val="00634C3D"/>
    <w:rsid w:val="006358EA"/>
    <w:rsid w:val="00653E9A"/>
    <w:rsid w:val="006800D5"/>
    <w:rsid w:val="00684F8D"/>
    <w:rsid w:val="006A187D"/>
    <w:rsid w:val="006A51BB"/>
    <w:rsid w:val="006E0CCB"/>
    <w:rsid w:val="006E1A94"/>
    <w:rsid w:val="006E7147"/>
    <w:rsid w:val="006F7B1E"/>
    <w:rsid w:val="00755AC1"/>
    <w:rsid w:val="0078677F"/>
    <w:rsid w:val="0079778A"/>
    <w:rsid w:val="007A0FC8"/>
    <w:rsid w:val="007A4552"/>
    <w:rsid w:val="007C0BAC"/>
    <w:rsid w:val="007D13CE"/>
    <w:rsid w:val="008214C3"/>
    <w:rsid w:val="008301AD"/>
    <w:rsid w:val="00844D4F"/>
    <w:rsid w:val="008503EE"/>
    <w:rsid w:val="00873529"/>
    <w:rsid w:val="00880A71"/>
    <w:rsid w:val="00894CBC"/>
    <w:rsid w:val="008B09F7"/>
    <w:rsid w:val="008B1715"/>
    <w:rsid w:val="008E037A"/>
    <w:rsid w:val="008F45BD"/>
    <w:rsid w:val="009533C1"/>
    <w:rsid w:val="00991486"/>
    <w:rsid w:val="009B2AB0"/>
    <w:rsid w:val="009B5918"/>
    <w:rsid w:val="009B75A2"/>
    <w:rsid w:val="009E64EA"/>
    <w:rsid w:val="00A2103F"/>
    <w:rsid w:val="00A75953"/>
    <w:rsid w:val="00A862CB"/>
    <w:rsid w:val="00A945A4"/>
    <w:rsid w:val="00AA0E9C"/>
    <w:rsid w:val="00AA68A3"/>
    <w:rsid w:val="00AD49BA"/>
    <w:rsid w:val="00B120E1"/>
    <w:rsid w:val="00B1593E"/>
    <w:rsid w:val="00B6079B"/>
    <w:rsid w:val="00B660CE"/>
    <w:rsid w:val="00BC1447"/>
    <w:rsid w:val="00BC310E"/>
    <w:rsid w:val="00BD43E3"/>
    <w:rsid w:val="00C010B5"/>
    <w:rsid w:val="00C06377"/>
    <w:rsid w:val="00C166D1"/>
    <w:rsid w:val="00C16C15"/>
    <w:rsid w:val="00C252BE"/>
    <w:rsid w:val="00C437F1"/>
    <w:rsid w:val="00C83028"/>
    <w:rsid w:val="00C90090"/>
    <w:rsid w:val="00CC02C6"/>
    <w:rsid w:val="00CF6BF2"/>
    <w:rsid w:val="00D16EE0"/>
    <w:rsid w:val="00D17B2B"/>
    <w:rsid w:val="00D30167"/>
    <w:rsid w:val="00D32507"/>
    <w:rsid w:val="00D42C57"/>
    <w:rsid w:val="00D55ABD"/>
    <w:rsid w:val="00D65470"/>
    <w:rsid w:val="00D7051A"/>
    <w:rsid w:val="00D8144C"/>
    <w:rsid w:val="00D94B09"/>
    <w:rsid w:val="00DA11B0"/>
    <w:rsid w:val="00DC7702"/>
    <w:rsid w:val="00DE2AA3"/>
    <w:rsid w:val="00DF7678"/>
    <w:rsid w:val="00E6789C"/>
    <w:rsid w:val="00E828E3"/>
    <w:rsid w:val="00EA1BBE"/>
    <w:rsid w:val="00ED6E14"/>
    <w:rsid w:val="00EF4D13"/>
    <w:rsid w:val="00F27E9C"/>
    <w:rsid w:val="00F50257"/>
    <w:rsid w:val="00F62BBE"/>
    <w:rsid w:val="00F66F84"/>
    <w:rsid w:val="00FA2B30"/>
    <w:rsid w:val="00FB4345"/>
    <w:rsid w:val="00FB6597"/>
    <w:rsid w:val="00FE75C8"/>
    <w:rsid w:val="00FF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663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0A2663"/>
    <w:pPr>
      <w:keepNext/>
      <w:tabs>
        <w:tab w:val="left" w:pos="540"/>
      </w:tabs>
      <w:spacing w:line="240" w:lineRule="exact"/>
      <w:ind w:right="-10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26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663"/>
  </w:style>
  <w:style w:type="paragraph" w:styleId="Header">
    <w:name w:val="header"/>
    <w:basedOn w:val="Normal"/>
    <w:rsid w:val="000A2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0A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USAF</Company>
  <LinksUpToDate>false</LinksUpToDate>
  <CharactersWithSpaces>5093</CharactersWithSpaces>
  <SharedDoc>false</SharedDoc>
  <HLinks>
    <vt:vector size="6" baseType="variant"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mailto:Lee.Tucker@afncr.af.mil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JOHN.DORAZIO</dc:creator>
  <cp:lastModifiedBy>MICHAEL.DOCKERY</cp:lastModifiedBy>
  <cp:revision>2</cp:revision>
  <cp:lastPrinted>2009-07-10T14:09:00Z</cp:lastPrinted>
  <dcterms:created xsi:type="dcterms:W3CDTF">2009-10-30T19:19:00Z</dcterms:created>
  <dcterms:modified xsi:type="dcterms:W3CDTF">2009-10-30T19:19:00Z</dcterms:modified>
</cp:coreProperties>
</file>