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1E218F">
        <w:t>BC-2008-02668</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1E218F">
        <w:t>106</w:t>
      </w:r>
      <w:r w:rsidR="006D5D2F">
        <w:t>.00</w:t>
      </w:r>
    </w:p>
    <w:p w:rsidR="0079778A" w:rsidRDefault="0079778A" w:rsidP="00880A71">
      <w:pPr>
        <w:tabs>
          <w:tab w:val="left" w:pos="540"/>
        </w:tabs>
        <w:spacing w:line="240" w:lineRule="exact"/>
        <w:jc w:val="both"/>
      </w:pPr>
      <w:r>
        <w:tab/>
      </w:r>
      <w:r w:rsidR="006935A4">
        <w:t>XXXXXXXXXXXXXXXXXX</w:t>
      </w:r>
      <w:r>
        <w:tab/>
      </w:r>
      <w:r>
        <w:tab/>
      </w:r>
      <w:r>
        <w:tab/>
        <w:t xml:space="preserve">COUNSEL:  </w:t>
      </w:r>
      <w:r w:rsidR="001E218F">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tab/>
      </w:r>
      <w:r>
        <w:tab/>
        <w:t xml:space="preserve">HEARING DESIRED:  </w:t>
      </w:r>
      <w:r w:rsidR="001E218F">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79778A" w:rsidRDefault="001E218F" w:rsidP="00880A71">
      <w:pPr>
        <w:spacing w:line="240" w:lineRule="exact"/>
        <w:jc w:val="both"/>
      </w:pPr>
      <w:r>
        <w:t xml:space="preserve">His under honorable conditions (general) discharge </w:t>
      </w:r>
      <w:proofErr w:type="gramStart"/>
      <w:r>
        <w:t>be</w:t>
      </w:r>
      <w:proofErr w:type="gramEnd"/>
      <w:r>
        <w:t xml:space="preserve"> upgraded to honorable</w:t>
      </w:r>
      <w:r w:rsidR="006D5D2F">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5B53D8" w:rsidRDefault="001E218F" w:rsidP="00880A71">
      <w:pPr>
        <w:spacing w:line="240" w:lineRule="exact"/>
        <w:jc w:val="both"/>
      </w:pPr>
      <w:r>
        <w:t xml:space="preserve">At the time he was disciplined, he requested </w:t>
      </w:r>
      <w:r w:rsidR="00C26424">
        <w:t>that he be</w:t>
      </w:r>
      <w:r w:rsidR="006D5D2F">
        <w:t xml:space="preserve"> discharged </w:t>
      </w:r>
      <w:r>
        <w:t xml:space="preserve">and was </w:t>
      </w:r>
      <w:r w:rsidR="00C250B5">
        <w:t xml:space="preserve">subsequently </w:t>
      </w:r>
      <w:r w:rsidR="006D5D2F">
        <w:t>rendered</w:t>
      </w:r>
      <w:r>
        <w:t xml:space="preserve"> a general discharge.  Prior to this, his record was good and all of his Airman Performance Reports (APR</w:t>
      </w:r>
      <w:r w:rsidR="00E8153C">
        <w:t>s</w:t>
      </w:r>
      <w:r>
        <w:t xml:space="preserve">) were excellent.  He has been a model citizen since his separation from the Air Force and believes he represents the professional image he learned in the Air Force.  He has promoted the Air Force as a great place for young men, and his son has just completed Air Force Basic Military Training (BMT).  </w:t>
      </w:r>
      <w:r w:rsidR="00343FDE">
        <w:t xml:space="preserve">While revisiting Lackland AFB during </w:t>
      </w:r>
      <w:r>
        <w:t>his son’s graduation from BMT</w:t>
      </w:r>
      <w:r w:rsidR="00343FDE">
        <w:t>, he was proud</w:t>
      </w:r>
      <w:r>
        <w:t xml:space="preserve"> and </w:t>
      </w:r>
      <w:r w:rsidR="00343FDE">
        <w:t>became inspired to research how to upgrade his discharge.</w:t>
      </w:r>
      <w:r>
        <w:t xml:space="preserve"> </w:t>
      </w:r>
    </w:p>
    <w:p w:rsidR="005B53D8" w:rsidRDefault="005B53D8" w:rsidP="00880A71">
      <w:pPr>
        <w:spacing w:line="240" w:lineRule="exact"/>
        <w:jc w:val="both"/>
      </w:pPr>
    </w:p>
    <w:p w:rsidR="0079778A" w:rsidRDefault="0061319D" w:rsidP="00880A71">
      <w:pPr>
        <w:spacing w:line="240" w:lineRule="exact"/>
        <w:jc w:val="both"/>
      </w:pPr>
      <w:r>
        <w:t>Applicant’s complete submission</w:t>
      </w:r>
      <w:r w:rsidR="00343FDE">
        <w:t xml:space="preserve"> </w:t>
      </w:r>
      <w:r>
        <w:t>is at Exhibit 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4F7BBE" w:rsidRDefault="004F7BBE" w:rsidP="004F7BBE">
      <w:pPr>
        <w:spacing w:line="240" w:lineRule="exact"/>
        <w:jc w:val="both"/>
      </w:pPr>
      <w:r>
        <w:t xml:space="preserve">The applicant enlisted in the Regular Air Force on </w:t>
      </w:r>
      <w:r w:rsidR="00246ADD">
        <w:t>16 December 1985</w:t>
      </w:r>
      <w:r>
        <w:t xml:space="preserve">, and served </w:t>
      </w:r>
      <w:r w:rsidR="00246ADD">
        <w:t xml:space="preserve">continuously </w:t>
      </w:r>
      <w:r>
        <w:t xml:space="preserve">as an </w:t>
      </w:r>
      <w:r w:rsidR="00246ADD">
        <w:t>aircraft armament systems</w:t>
      </w:r>
      <w:r>
        <w:t xml:space="preserve"> specialist until his discharge.  On </w:t>
      </w:r>
      <w:r w:rsidR="00246ADD">
        <w:t>17 October 1989</w:t>
      </w:r>
      <w:r>
        <w:t xml:space="preserve">, he was </w:t>
      </w:r>
      <w:proofErr w:type="gramStart"/>
      <w:r>
        <w:t>notified</w:t>
      </w:r>
      <w:proofErr w:type="gramEnd"/>
      <w:r>
        <w:t xml:space="preserve"> of his commander’s intention to recommend him for a general discharge </w:t>
      </w:r>
      <w:r w:rsidR="00246ADD">
        <w:t>for misconduct (discreditable involvement with military or civil authorities)</w:t>
      </w:r>
      <w:r>
        <w:t>; specifically:</w:t>
      </w:r>
    </w:p>
    <w:p w:rsidR="004F7BBE" w:rsidRDefault="004F7BBE" w:rsidP="004F7BBE">
      <w:pPr>
        <w:spacing w:line="240" w:lineRule="exact"/>
        <w:jc w:val="both"/>
      </w:pPr>
    </w:p>
    <w:p w:rsidR="004F7BBE" w:rsidRDefault="00DC06E7" w:rsidP="00DC06E7">
      <w:pPr>
        <w:spacing w:line="240" w:lineRule="exact"/>
        <w:ind w:firstLine="720"/>
        <w:jc w:val="both"/>
      </w:pPr>
      <w:r>
        <w:t xml:space="preserve">a. </w:t>
      </w:r>
      <w:r w:rsidR="00E77E23">
        <w:t xml:space="preserve">Letter of Reprimand (LOR) on 28 April 1989 for, on or about 24 April 1989, performing maintenance not applicable to his career field without using the </w:t>
      </w:r>
      <w:r w:rsidR="00F129DC">
        <w:t xml:space="preserve">available </w:t>
      </w:r>
      <w:r w:rsidR="00E77E23">
        <w:t>proper technical data.</w:t>
      </w:r>
    </w:p>
    <w:p w:rsidR="004F7BBE" w:rsidRDefault="004F7BBE" w:rsidP="004F7BBE">
      <w:pPr>
        <w:spacing w:line="240" w:lineRule="exact"/>
        <w:jc w:val="both"/>
      </w:pPr>
    </w:p>
    <w:p w:rsidR="004F7BBE" w:rsidRDefault="00DC06E7" w:rsidP="00DC06E7">
      <w:pPr>
        <w:spacing w:line="240" w:lineRule="exact"/>
        <w:ind w:firstLine="720"/>
        <w:jc w:val="both"/>
      </w:pPr>
      <w:r>
        <w:t xml:space="preserve">b. </w:t>
      </w:r>
      <w:r w:rsidR="00E77E23">
        <w:t>LOR on 1 June 1989 for, on or about 2 April 1989, writing a check to the Ramstein NCO Open Mess for $125.00</w:t>
      </w:r>
      <w:r w:rsidR="00C26424">
        <w:t>,</w:t>
      </w:r>
      <w:r w:rsidR="00E77E23">
        <w:t xml:space="preserve"> and thereafter failing to maintain sufficient funds in his account to cover the check.</w:t>
      </w:r>
    </w:p>
    <w:p w:rsidR="004F7BBE" w:rsidRDefault="004F7BBE" w:rsidP="004F7BBE">
      <w:pPr>
        <w:spacing w:line="240" w:lineRule="exact"/>
        <w:ind w:left="720"/>
        <w:jc w:val="both"/>
      </w:pPr>
    </w:p>
    <w:p w:rsidR="004F7BBE" w:rsidRDefault="00DC06E7" w:rsidP="00DC06E7">
      <w:pPr>
        <w:spacing w:line="240" w:lineRule="exact"/>
        <w:ind w:firstLine="720"/>
        <w:jc w:val="both"/>
      </w:pPr>
      <w:r>
        <w:t xml:space="preserve">c. </w:t>
      </w:r>
      <w:r w:rsidR="00E77E23">
        <w:t>LOR and placement on the Control Roster on 9 August 1989</w:t>
      </w:r>
      <w:r w:rsidR="00E8153C">
        <w:t> </w:t>
      </w:r>
      <w:r w:rsidR="00E77E23">
        <w:t>for, from January 1989 to August 1989, writing checks to N</w:t>
      </w:r>
      <w:r w:rsidR="00E8153C">
        <w:t>on-</w:t>
      </w:r>
      <w:r w:rsidR="00E77E23">
        <w:t>A</w:t>
      </w:r>
      <w:r w:rsidR="00E8153C">
        <w:t xml:space="preserve">ppropriated </w:t>
      </w:r>
      <w:r w:rsidR="00E77E23">
        <w:t>F</w:t>
      </w:r>
      <w:r w:rsidR="00E8153C">
        <w:t>unds</w:t>
      </w:r>
      <w:r w:rsidR="00E77E23">
        <w:t xml:space="preserve"> which were returned for insufficient funds and </w:t>
      </w:r>
      <w:r w:rsidR="009C5C0D">
        <w:t>became</w:t>
      </w:r>
      <w:r w:rsidR="00E77E23">
        <w:t xml:space="preserve"> 60 days overdue.  </w:t>
      </w:r>
    </w:p>
    <w:p w:rsidR="004F7BBE" w:rsidRDefault="004F7BBE" w:rsidP="004F7BBE">
      <w:pPr>
        <w:pStyle w:val="ListParagraph"/>
      </w:pPr>
    </w:p>
    <w:p w:rsidR="004F7BBE" w:rsidRDefault="00DC06E7" w:rsidP="00DC06E7">
      <w:pPr>
        <w:spacing w:line="240" w:lineRule="exact"/>
        <w:ind w:firstLine="720"/>
        <w:jc w:val="both"/>
      </w:pPr>
      <w:r>
        <w:t>d. A</w:t>
      </w:r>
      <w:r w:rsidR="00E77E23">
        <w:t>rticle 15 on 31 August 1989 for, between 18 July 1989</w:t>
      </w:r>
      <w:r w:rsidR="00E8153C">
        <w:t> </w:t>
      </w:r>
      <w:r w:rsidR="00E77E23">
        <w:t>and 28 July 1989, writing checks to Merchant’s Bank for a total of $400.00</w:t>
      </w:r>
      <w:r w:rsidR="00C26424">
        <w:t>,</w:t>
      </w:r>
      <w:r w:rsidR="00E77E23">
        <w:t xml:space="preserve"> and thereafter failing to maintain sufficient funds in his account to cover these checks.</w:t>
      </w:r>
      <w:r w:rsidR="00385565">
        <w:t xml:space="preserve">  Punishment consisted of a reduction to the grade of airman first class (E-3), 45 days restriction, and 45 days extra duty.</w:t>
      </w:r>
    </w:p>
    <w:p w:rsidR="004F7BBE" w:rsidRDefault="004F7BBE" w:rsidP="004F7BBE">
      <w:pPr>
        <w:spacing w:line="240" w:lineRule="exact"/>
        <w:jc w:val="both"/>
      </w:pPr>
    </w:p>
    <w:p w:rsidR="004F7BBE" w:rsidRDefault="004F7BBE" w:rsidP="004F7BBE">
      <w:pPr>
        <w:spacing w:line="240" w:lineRule="exact"/>
        <w:jc w:val="both"/>
      </w:pPr>
      <w:r>
        <w:t xml:space="preserve">The commander informed the applicant of his rights and, on </w:t>
      </w:r>
      <w:r w:rsidR="00644F8F">
        <w:t>30 October 1989</w:t>
      </w:r>
      <w:r>
        <w:t>, after consulting with counsel, he submitted a statement in his own behalf</w:t>
      </w:r>
      <w:r w:rsidR="00C250B5">
        <w:t>,</w:t>
      </w:r>
      <w:r w:rsidR="006D5D2F">
        <w:t xml:space="preserve"> requesting that he be offered an opportunity for probation and, if a discharge was still deemed necessary, he be rendered an honorable discharge since his financial difficulties did not affect his outstanding job performance</w:t>
      </w:r>
      <w:r>
        <w:t xml:space="preserve">.  On </w:t>
      </w:r>
      <w:r w:rsidR="00644F8F">
        <w:t>1</w:t>
      </w:r>
      <w:r w:rsidR="006D5D2F">
        <w:t> </w:t>
      </w:r>
      <w:r w:rsidR="00644F8F">
        <w:t>November 1989</w:t>
      </w:r>
      <w:r>
        <w:t xml:space="preserve">, the Staff Judge Advocate recommended the applicant be discharged with a general discharge, and he not </w:t>
      </w:r>
      <w:proofErr w:type="gramStart"/>
      <w:r>
        <w:t>be</w:t>
      </w:r>
      <w:proofErr w:type="gramEnd"/>
      <w:r>
        <w:t xml:space="preserve"> afforded probation and rehabilitation opportunities.</w:t>
      </w:r>
    </w:p>
    <w:p w:rsidR="004F7BBE" w:rsidRDefault="004F7BBE" w:rsidP="004F7BBE">
      <w:pPr>
        <w:spacing w:line="240" w:lineRule="exact"/>
        <w:jc w:val="both"/>
      </w:pPr>
    </w:p>
    <w:p w:rsidR="004F7BBE" w:rsidRDefault="004F7BBE" w:rsidP="004F7BBE">
      <w:pPr>
        <w:spacing w:line="240" w:lineRule="exact"/>
        <w:jc w:val="both"/>
      </w:pPr>
      <w:r>
        <w:t xml:space="preserve">On </w:t>
      </w:r>
      <w:r w:rsidR="00F020EE">
        <w:t>2 January 1990</w:t>
      </w:r>
      <w:r>
        <w:t xml:space="preserve">, the applicant was discharged in the grade of airman first class (E-3) for misconduct – </w:t>
      </w:r>
      <w:r w:rsidR="00F020EE">
        <w:t>pattern of discreditable involvement with military or civil authorities</w:t>
      </w:r>
      <w:r>
        <w:t xml:space="preserve">, with a general service characterization.  He completed a total of </w:t>
      </w:r>
      <w:r w:rsidR="00F020EE">
        <w:t>4</w:t>
      </w:r>
      <w:r>
        <w:t xml:space="preserve"> years and 1</w:t>
      </w:r>
      <w:r w:rsidR="00F020EE">
        <w:t>7</w:t>
      </w:r>
      <w:r>
        <w:t xml:space="preserve"> day</w:t>
      </w:r>
      <w:r w:rsidR="00F020EE">
        <w:t>s</w:t>
      </w:r>
      <w:r>
        <w:t xml:space="preserve"> of active service.</w:t>
      </w:r>
    </w:p>
    <w:p w:rsidR="004F7BBE" w:rsidRDefault="004F7BBE" w:rsidP="004F7BBE">
      <w:pPr>
        <w:spacing w:line="240" w:lineRule="exact"/>
        <w:jc w:val="both"/>
      </w:pPr>
    </w:p>
    <w:p w:rsidR="004F7BBE" w:rsidRDefault="004F7BBE" w:rsidP="004F7BBE">
      <w:pPr>
        <w:spacing w:line="240" w:lineRule="exact"/>
        <w:jc w:val="both"/>
      </w:pPr>
      <w:r>
        <w:t xml:space="preserve">The </w:t>
      </w:r>
      <w:r w:rsidR="00E8153C">
        <w:t>a</w:t>
      </w:r>
      <w:r>
        <w:t>pplicant’s A</w:t>
      </w:r>
      <w:r w:rsidR="009C5C0D">
        <w:t xml:space="preserve">irman </w:t>
      </w:r>
      <w:r>
        <w:t>P</w:t>
      </w:r>
      <w:r w:rsidR="009C5C0D">
        <w:t xml:space="preserve">erformance </w:t>
      </w:r>
      <w:r>
        <w:t>R</w:t>
      </w:r>
      <w:r w:rsidR="009C5C0D">
        <w:t>eport</w:t>
      </w:r>
      <w:r>
        <w:t xml:space="preserve"> profile follows:</w:t>
      </w:r>
    </w:p>
    <w:p w:rsidR="004F7BBE" w:rsidRDefault="004F7BBE" w:rsidP="004F7BBE">
      <w:pPr>
        <w:spacing w:line="240" w:lineRule="exact"/>
        <w:jc w:val="both"/>
      </w:pPr>
    </w:p>
    <w:p w:rsidR="004F7BBE" w:rsidRDefault="004F7BBE" w:rsidP="004F7BBE">
      <w:pPr>
        <w:spacing w:line="240" w:lineRule="exact"/>
        <w:jc w:val="both"/>
        <w:rPr>
          <w:u w:val="single"/>
        </w:rPr>
      </w:pPr>
      <w:r>
        <w:tab/>
      </w:r>
      <w:r>
        <w:tab/>
      </w:r>
      <w:r w:rsidRPr="00572982">
        <w:rPr>
          <w:u w:val="single"/>
        </w:rPr>
        <w:t>PERIOD ENDING</w:t>
      </w:r>
      <w:r w:rsidRPr="00572982">
        <w:tab/>
      </w:r>
      <w:r w:rsidRPr="00572982">
        <w:tab/>
      </w:r>
      <w:r w:rsidRPr="00572982">
        <w:tab/>
      </w:r>
      <w:r w:rsidRPr="00572982">
        <w:tab/>
      </w:r>
      <w:r>
        <w:rPr>
          <w:u w:val="single"/>
        </w:rPr>
        <w:t>EVALUATION</w:t>
      </w:r>
    </w:p>
    <w:p w:rsidR="004F7BBE" w:rsidRDefault="004F7BBE" w:rsidP="004F7BBE">
      <w:pPr>
        <w:spacing w:line="240" w:lineRule="exact"/>
        <w:jc w:val="both"/>
        <w:rPr>
          <w:u w:val="single"/>
        </w:rPr>
      </w:pPr>
    </w:p>
    <w:p w:rsidR="004F7BBE" w:rsidRDefault="004F7BBE" w:rsidP="004F7BBE">
      <w:pPr>
        <w:spacing w:line="240" w:lineRule="exact"/>
        <w:jc w:val="both"/>
      </w:pPr>
      <w:r w:rsidRPr="008757AE">
        <w:tab/>
      </w:r>
      <w:r w:rsidRPr="008757AE">
        <w:tab/>
      </w:r>
      <w:r>
        <w:t xml:space="preserve">  </w:t>
      </w:r>
      <w:r w:rsidR="00F020EE">
        <w:t>15 Dec 1986</w:t>
      </w:r>
      <w:r>
        <w:tab/>
      </w:r>
      <w:r>
        <w:tab/>
      </w:r>
      <w:r>
        <w:tab/>
      </w:r>
      <w:r>
        <w:tab/>
      </w:r>
      <w:r>
        <w:tab/>
      </w:r>
      <w:r w:rsidR="00F020EE">
        <w:t>9 (firewall)</w:t>
      </w:r>
      <w:r>
        <w:t xml:space="preserve"> </w:t>
      </w:r>
    </w:p>
    <w:p w:rsidR="004F7BBE" w:rsidRDefault="004F7BBE" w:rsidP="004F7BBE">
      <w:pPr>
        <w:spacing w:line="240" w:lineRule="exact"/>
        <w:jc w:val="both"/>
      </w:pPr>
      <w:r>
        <w:tab/>
      </w:r>
      <w:r>
        <w:tab/>
        <w:t xml:space="preserve">  </w:t>
      </w:r>
      <w:r w:rsidR="00F020EE">
        <w:t xml:space="preserve"> 6 May 1987</w:t>
      </w:r>
      <w:r>
        <w:tab/>
      </w:r>
      <w:r>
        <w:tab/>
      </w:r>
      <w:r>
        <w:tab/>
      </w:r>
      <w:r>
        <w:tab/>
      </w:r>
      <w:r>
        <w:tab/>
      </w:r>
      <w:r w:rsidR="00F020EE">
        <w:t>9</w:t>
      </w:r>
    </w:p>
    <w:p w:rsidR="00F020EE" w:rsidRDefault="00F020EE" w:rsidP="004F7BBE">
      <w:pPr>
        <w:spacing w:line="240" w:lineRule="exact"/>
        <w:jc w:val="both"/>
      </w:pPr>
      <w:r>
        <w:tab/>
      </w:r>
      <w:r>
        <w:tab/>
        <w:t xml:space="preserve">   3 Feb 1988</w:t>
      </w:r>
      <w:r>
        <w:tab/>
      </w:r>
      <w:r>
        <w:tab/>
      </w:r>
      <w:r>
        <w:tab/>
      </w:r>
      <w:r>
        <w:tab/>
      </w:r>
      <w:r>
        <w:tab/>
        <w:t>9</w:t>
      </w:r>
    </w:p>
    <w:p w:rsidR="00F020EE" w:rsidRDefault="00F020EE" w:rsidP="004F7BBE">
      <w:pPr>
        <w:spacing w:line="240" w:lineRule="exact"/>
        <w:jc w:val="both"/>
      </w:pPr>
      <w:r>
        <w:tab/>
      </w:r>
      <w:r>
        <w:tab/>
        <w:t xml:space="preserve">   2 Jun 1988</w:t>
      </w:r>
      <w:r>
        <w:tab/>
      </w:r>
      <w:r>
        <w:tab/>
      </w:r>
      <w:r>
        <w:tab/>
      </w:r>
      <w:r>
        <w:tab/>
      </w:r>
      <w:r>
        <w:tab/>
        <w:t>9</w:t>
      </w:r>
    </w:p>
    <w:p w:rsidR="00F020EE" w:rsidRDefault="00F020EE" w:rsidP="004F7BBE">
      <w:pPr>
        <w:spacing w:line="240" w:lineRule="exact"/>
        <w:jc w:val="both"/>
      </w:pPr>
      <w:r>
        <w:tab/>
      </w:r>
      <w:r>
        <w:tab/>
        <w:t xml:space="preserve">   2 Jun 1989</w:t>
      </w:r>
      <w:r>
        <w:tab/>
      </w:r>
      <w:r>
        <w:tab/>
      </w:r>
      <w:r>
        <w:tab/>
      </w:r>
      <w:r>
        <w:tab/>
      </w:r>
      <w:r>
        <w:tab/>
        <w:t>9</w:t>
      </w:r>
    </w:p>
    <w:p w:rsidR="004F7BBE" w:rsidRDefault="004F7BBE" w:rsidP="004F7BBE">
      <w:pPr>
        <w:spacing w:line="240" w:lineRule="exact"/>
        <w:jc w:val="both"/>
      </w:pPr>
    </w:p>
    <w:p w:rsidR="004F7BBE" w:rsidRPr="00605733" w:rsidRDefault="00C26424" w:rsidP="00246ADD">
      <w:pPr>
        <w:spacing w:line="240" w:lineRule="exact"/>
        <w:jc w:val="both"/>
        <w:rPr>
          <w:rFonts w:ascii="Courier" w:hAnsi="Courier"/>
          <w:color w:val="000080"/>
          <w:szCs w:val="20"/>
        </w:rPr>
      </w:pPr>
      <w:r>
        <w:rPr>
          <w:bCs/>
          <w:color w:val="000080"/>
        </w:rPr>
        <w:t xml:space="preserve">Pursuant to the Board’s request, the Federal Bureau of Investigation (FBI), Clarksburg, WV, has indicated at Exhibit C that they are unable to identify </w:t>
      </w:r>
      <w:r w:rsidR="00F129DC">
        <w:rPr>
          <w:bCs/>
          <w:color w:val="000080"/>
        </w:rPr>
        <w:t xml:space="preserve">the applicant with </w:t>
      </w:r>
      <w:r>
        <w:rPr>
          <w:bCs/>
          <w:color w:val="000080"/>
        </w:rPr>
        <w:t>an arrest record</w:t>
      </w:r>
      <w:r w:rsidR="004F7BBE" w:rsidRPr="00605733">
        <w:rPr>
          <w:rFonts w:ascii="Courier" w:hAnsi="Courier"/>
          <w:color w:val="000080"/>
          <w:szCs w:val="20"/>
        </w:rPr>
        <w:t xml:space="preserve">.  On </w:t>
      </w:r>
      <w:r w:rsidR="00E043E0" w:rsidRPr="00E043E0">
        <w:rPr>
          <w:rFonts w:ascii="Courier" w:hAnsi="Courier"/>
          <w:color w:val="000080"/>
          <w:szCs w:val="20"/>
        </w:rPr>
        <w:t>30</w:t>
      </w:r>
      <w:r w:rsidR="00246ADD" w:rsidRPr="00E043E0">
        <w:rPr>
          <w:rFonts w:ascii="Courier" w:hAnsi="Courier"/>
          <w:color w:val="000080"/>
          <w:szCs w:val="20"/>
        </w:rPr>
        <w:t> October 2008</w:t>
      </w:r>
      <w:r w:rsidR="004F7BBE" w:rsidRPr="00E043E0">
        <w:rPr>
          <w:rFonts w:ascii="Courier" w:hAnsi="Courier"/>
          <w:b/>
          <w:color w:val="000080"/>
          <w:szCs w:val="20"/>
        </w:rPr>
        <w:t>,</w:t>
      </w:r>
      <w:r w:rsidR="004F7BBE" w:rsidRPr="00605733">
        <w:rPr>
          <w:rFonts w:ascii="Courier" w:hAnsi="Courier"/>
          <w:color w:val="000080"/>
          <w:szCs w:val="20"/>
        </w:rPr>
        <w:t xml:space="preserve"> a request for post-service information was forwarded to the applicant for response within 30 days.  </w:t>
      </w:r>
      <w:r w:rsidR="00E8153C">
        <w:t>However, as of this date, no response has been received by this office.</w:t>
      </w:r>
    </w:p>
    <w:p w:rsidR="004F7BBE" w:rsidRPr="00605733" w:rsidRDefault="004F7BBE" w:rsidP="004F7BBE">
      <w:pPr>
        <w:tabs>
          <w:tab w:val="left" w:pos="288"/>
          <w:tab w:val="left" w:pos="4752"/>
        </w:tabs>
        <w:spacing w:line="240" w:lineRule="exact"/>
        <w:jc w:val="both"/>
        <w:rPr>
          <w:rFonts w:ascii="Courier" w:hAnsi="Courier"/>
          <w:color w:val="000080"/>
          <w:szCs w:val="20"/>
        </w:rPr>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F129DC" w:rsidRDefault="00F129DC" w:rsidP="00B1593E">
      <w:pPr>
        <w:tabs>
          <w:tab w:val="left" w:pos="576"/>
          <w:tab w:val="left" w:pos="1152"/>
          <w:tab w:val="left" w:pos="2304"/>
          <w:tab w:val="left" w:pos="3456"/>
          <w:tab w:val="left" w:pos="4608"/>
          <w:tab w:val="left" w:pos="5760"/>
        </w:tabs>
        <w:spacing w:line="240" w:lineRule="exact"/>
        <w:jc w:val="both"/>
        <w:rPr>
          <w:u w:val="single"/>
        </w:rPr>
      </w:pPr>
    </w:p>
    <w:p w:rsidR="00F129DC" w:rsidRDefault="00F129DC" w:rsidP="00B1593E">
      <w:pPr>
        <w:tabs>
          <w:tab w:val="left" w:pos="576"/>
          <w:tab w:val="left" w:pos="1152"/>
          <w:tab w:val="left" w:pos="2304"/>
          <w:tab w:val="left" w:pos="3456"/>
          <w:tab w:val="left" w:pos="4608"/>
          <w:tab w:val="left" w:pos="5760"/>
        </w:tabs>
        <w:spacing w:line="240" w:lineRule="exact"/>
        <w:jc w:val="both"/>
        <w:rPr>
          <w:u w:val="single"/>
        </w:rPr>
      </w:pPr>
    </w:p>
    <w:p w:rsidR="00F129DC" w:rsidRDefault="00F129DC" w:rsidP="00B1593E">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lastRenderedPageBreak/>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F129DC" w:rsidRDefault="00F129DC"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not timely filed; however, it is in the interest of justice to excuse the failure to timely file.</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326D71" w:rsidP="004F7BBE">
      <w:pPr>
        <w:tabs>
          <w:tab w:val="left" w:pos="576"/>
          <w:tab w:val="left" w:pos="1152"/>
          <w:tab w:val="left" w:pos="2304"/>
          <w:tab w:val="left" w:pos="3456"/>
          <w:tab w:val="left" w:pos="4608"/>
          <w:tab w:val="left" w:pos="5760"/>
        </w:tabs>
        <w:spacing w:line="240" w:lineRule="exact"/>
        <w:jc w:val="both"/>
      </w:pPr>
      <w:r>
        <w:t>3.  </w:t>
      </w:r>
      <w:r>
        <w:rPr>
          <w:rFonts w:ascii="Courier" w:hAnsi="Courier"/>
          <w:color w:val="000080"/>
          <w:szCs w:val="20"/>
        </w:rPr>
        <w:t xml:space="preserve">Insufficient relevant evidence has been presented to demonstrate the existence of error or injustice.  We took notice of the applicant's complete submission in judging the merits of the case; however, we find no evidence of an error or injustice that occurred in the discharge processing.  Based on the available evidence of record, it appears the discharge was consistent with the substantive requirements of the discharge regulation and within the commander's discretionary authority.  The applicant has provided no evidence that would lead us to believe the characterization of the service was contrary to the provisions of the governing regulation, unduly harsh, or disproportionate to the offenses committed.  We considered upgrading the discharge based on clemency; however, in the absence of documentation pertaining to his post-service accomplishments, we cannot conclude that it is warranted.  </w:t>
      </w:r>
      <w:r>
        <w:t>Should he provide documentary evidence pertaining to his post-service activities</w:t>
      </w:r>
      <w:r w:rsidR="00F129DC">
        <w:t>,</w:t>
      </w:r>
      <w:r>
        <w:t xml:space="preserve"> we would be willing to reconsider his appeal</w:t>
      </w:r>
      <w:r>
        <w:rPr>
          <w:color w:val="000000"/>
        </w:rPr>
        <w:t xml:space="preserve">.  </w:t>
      </w:r>
      <w:r>
        <w:rPr>
          <w:rFonts w:ascii="Courier" w:hAnsi="Courier"/>
          <w:color w:val="000080"/>
          <w:szCs w:val="20"/>
        </w:rPr>
        <w:t>Therefore, we find no basis upon which to recommend granting the relief sought.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applicant </w:t>
      </w:r>
      <w:proofErr w:type="gramStart"/>
      <w:r>
        <w:t>be</w:t>
      </w:r>
      <w:proofErr w:type="gramEnd"/>
      <w:r>
        <w:t xml:space="preserv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1E218F">
        <w:t>BC-2008-02668</w:t>
      </w:r>
      <w:r>
        <w:t xml:space="preserve"> in Executive Session on </w:t>
      </w:r>
      <w:r w:rsidR="004E633E">
        <w:t>16 December 2008</w:t>
      </w:r>
      <w:r>
        <w:t>, under the provisions of AFI 36-2603:</w:t>
      </w:r>
    </w:p>
    <w:p w:rsidR="00B1593E" w:rsidRDefault="00B1593E" w:rsidP="00B1593E">
      <w:pPr>
        <w:tabs>
          <w:tab w:val="left" w:pos="576"/>
        </w:tabs>
        <w:spacing w:line="240" w:lineRule="exact"/>
        <w:jc w:val="both"/>
      </w:pPr>
    </w:p>
    <w:p w:rsidR="003B42B4" w:rsidRDefault="003B42B4" w:rsidP="003B42B4">
      <w:pPr>
        <w:tabs>
          <w:tab w:val="left" w:pos="576"/>
        </w:tabs>
        <w:spacing w:line="240" w:lineRule="exact"/>
        <w:jc w:val="both"/>
      </w:pPr>
      <w:r>
        <w:tab/>
      </w:r>
      <w:r>
        <w:tab/>
      </w:r>
      <w:r>
        <w:tab/>
      </w:r>
      <w:r>
        <w:tab/>
        <w:t>Ms. Charlene M. Bradley, Panel Chair</w:t>
      </w:r>
    </w:p>
    <w:p w:rsidR="003B42B4" w:rsidRDefault="003B42B4" w:rsidP="003B42B4">
      <w:pPr>
        <w:tabs>
          <w:tab w:val="left" w:pos="576"/>
        </w:tabs>
        <w:spacing w:line="240" w:lineRule="exact"/>
        <w:jc w:val="both"/>
      </w:pPr>
      <w:r>
        <w:tab/>
      </w:r>
      <w:r>
        <w:tab/>
      </w:r>
      <w:r>
        <w:tab/>
      </w:r>
      <w:r>
        <w:tab/>
        <w:t>Mr. Alan A. Blomgren, Member</w:t>
      </w:r>
    </w:p>
    <w:p w:rsidR="00B1593E" w:rsidRDefault="003B42B4" w:rsidP="003B42B4">
      <w:pPr>
        <w:tabs>
          <w:tab w:val="left" w:pos="576"/>
        </w:tabs>
        <w:spacing w:line="240" w:lineRule="exact"/>
        <w:jc w:val="both"/>
      </w:pPr>
      <w:r>
        <w:tab/>
      </w:r>
      <w:r>
        <w:tab/>
      </w:r>
      <w:r>
        <w:tab/>
      </w:r>
      <w:r>
        <w:tab/>
        <w:t>Mr. Elwood C. Lewis, III, Member</w:t>
      </w:r>
    </w:p>
    <w:p w:rsidR="00B1593E" w:rsidRDefault="00B1593E" w:rsidP="00B1593E">
      <w:pPr>
        <w:tabs>
          <w:tab w:val="left" w:pos="576"/>
        </w:tabs>
        <w:spacing w:line="240" w:lineRule="exact"/>
        <w:jc w:val="both"/>
      </w:pPr>
    </w:p>
    <w:p w:rsidR="00F129DC" w:rsidRDefault="00F129DC">
      <w:r>
        <w:br w:type="page"/>
      </w:r>
    </w:p>
    <w:p w:rsidR="00B1593E" w:rsidRDefault="00B1593E" w:rsidP="00B1593E">
      <w:pPr>
        <w:tabs>
          <w:tab w:val="left" w:pos="576"/>
        </w:tabs>
        <w:spacing w:line="240" w:lineRule="exact"/>
        <w:jc w:val="both"/>
      </w:pPr>
      <w:r>
        <w:lastRenderedPageBreak/>
        <w:t>The following documentary evidence was considered</w:t>
      </w:r>
      <w:r w:rsidR="002C009D">
        <w:t xml:space="preserve"> in BC-2008-02668</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1E218F">
        <w:t xml:space="preserve"> 10 Sep 08</w:t>
      </w:r>
      <w:r>
        <w:t>.</w:t>
      </w:r>
    </w:p>
    <w:p w:rsidR="00B1593E" w:rsidRDefault="00B1593E" w:rsidP="00B1593E">
      <w:pPr>
        <w:tabs>
          <w:tab w:val="left" w:pos="576"/>
        </w:tabs>
        <w:spacing w:line="240" w:lineRule="exact"/>
        <w:jc w:val="both"/>
      </w:pPr>
      <w:r>
        <w:t xml:space="preserve">    Exhibit B.  </w:t>
      </w:r>
      <w:proofErr w:type="gramStart"/>
      <w:r>
        <w:t xml:space="preserve">Applicant's </w:t>
      </w:r>
      <w:r w:rsidR="001E218F">
        <w:t xml:space="preserve">Available </w:t>
      </w:r>
      <w:r>
        <w:t>Master Personnel Records.</w:t>
      </w:r>
      <w:proofErr w:type="gramEnd"/>
    </w:p>
    <w:p w:rsidR="00B1593E" w:rsidRDefault="00B1593E" w:rsidP="00B1593E">
      <w:pPr>
        <w:tabs>
          <w:tab w:val="left" w:pos="576"/>
        </w:tabs>
        <w:spacing w:line="240" w:lineRule="exact"/>
        <w:jc w:val="both"/>
      </w:pPr>
      <w:r>
        <w:t xml:space="preserve">    Exhibit C.  </w:t>
      </w:r>
      <w:proofErr w:type="gramStart"/>
      <w:r w:rsidR="001E218F">
        <w:t>USDOJ FBI Response</w:t>
      </w:r>
      <w:r>
        <w:t>.</w:t>
      </w:r>
      <w:proofErr w:type="gramEnd"/>
    </w:p>
    <w:p w:rsidR="00B1593E" w:rsidRDefault="00B1593E" w:rsidP="00B1593E">
      <w:pPr>
        <w:tabs>
          <w:tab w:val="left" w:pos="576"/>
        </w:tabs>
        <w:spacing w:line="240" w:lineRule="exact"/>
        <w:jc w:val="both"/>
      </w:pPr>
      <w:r>
        <w:t xml:space="preserve">    </w:t>
      </w:r>
      <w:proofErr w:type="gramStart"/>
      <w:r>
        <w:t>Exhibit D.</w:t>
      </w:r>
      <w:proofErr w:type="gramEnd"/>
      <w:r>
        <w:t xml:space="preserve">  </w:t>
      </w:r>
      <w:r w:rsidR="00D94B09">
        <w:t>Letter</w:t>
      </w:r>
      <w:r>
        <w:t xml:space="preserve">, </w:t>
      </w:r>
      <w:r w:rsidR="00F129DC">
        <w:t>AFBCMR</w:t>
      </w:r>
      <w:r>
        <w:t>, dated</w:t>
      </w:r>
      <w:r w:rsidR="001E218F">
        <w:t xml:space="preserve"> </w:t>
      </w:r>
      <w:r w:rsidR="00F129DC">
        <w:t>30</w:t>
      </w:r>
      <w:r w:rsidR="001E218F" w:rsidRPr="004E633E">
        <w:t xml:space="preserve"> Oct 08</w:t>
      </w:r>
      <w:r w:rsidR="001E218F">
        <w:t>, w/atch</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4E633E">
        <w:t>CHARLENE M. BRADLEY</w:t>
      </w:r>
    </w:p>
    <w:p w:rsidR="00B1593E" w:rsidRDefault="00B1593E" w:rsidP="00B1593E">
      <w:pPr>
        <w:tabs>
          <w:tab w:val="left" w:pos="576"/>
        </w:tabs>
        <w:spacing w:line="240" w:lineRule="exact"/>
        <w:jc w:val="both"/>
      </w:pPr>
      <w:r>
        <w:t xml:space="preserve">                                   Panel Chair</w:t>
      </w:r>
    </w:p>
    <w:p w:rsidR="001A75F2" w:rsidRDefault="001A75F2" w:rsidP="00B1593E">
      <w:pPr>
        <w:tabs>
          <w:tab w:val="left" w:pos="576"/>
        </w:tabs>
        <w:spacing w:line="240" w:lineRule="exact"/>
        <w:sectPr w:rsidR="001A75F2" w:rsidSect="001A75F2">
          <w:footerReference w:type="even" r:id="rId7"/>
          <w:footerReference w:type="default" r:id="rId8"/>
          <w:type w:val="continuous"/>
          <w:pgSz w:w="12240" w:h="15840"/>
          <w:pgMar w:top="1440" w:right="1440" w:bottom="1440" w:left="1440" w:header="720" w:footer="720" w:gutter="0"/>
          <w:cols w:space="720"/>
          <w:titlePg/>
          <w:docGrid w:linePitch="360"/>
        </w:sectPr>
      </w:pPr>
    </w:p>
    <w:p w:rsidR="00B1593E" w:rsidRDefault="00B1593E" w:rsidP="00B1593E">
      <w:pPr>
        <w:tabs>
          <w:tab w:val="left" w:pos="576"/>
        </w:tabs>
        <w:spacing w:line="240" w:lineRule="exact"/>
      </w:pPr>
    </w:p>
    <w:sectPr w:rsidR="00B1593E" w:rsidSect="001A75F2">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02F" w:rsidRDefault="00CB002F">
      <w:r>
        <w:separator/>
      </w:r>
    </w:p>
  </w:endnote>
  <w:endnote w:type="continuationSeparator" w:id="1">
    <w:p w:rsidR="00CB002F" w:rsidRDefault="00CB0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44262B">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D8144C">
      <w:rPr>
        <w:rStyle w:val="PageNumber"/>
        <w:noProof/>
      </w:rPr>
      <w:t>1</w:t>
    </w:r>
    <w:r>
      <w:rPr>
        <w:rStyle w:val="PageNumber"/>
      </w:rPr>
      <w:fldChar w:fldCharType="end"/>
    </w:r>
  </w:p>
  <w:p w:rsidR="00D8144C" w:rsidRDefault="00D81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44262B">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6935A4">
      <w:rPr>
        <w:rStyle w:val="PageNumber"/>
        <w:noProof/>
      </w:rPr>
      <w:t>2</w:t>
    </w:r>
    <w:r>
      <w:rPr>
        <w:rStyle w:val="PageNumber"/>
      </w:rPr>
      <w:fldChar w:fldCharType="end"/>
    </w:r>
  </w:p>
  <w:p w:rsidR="00D8144C" w:rsidRDefault="00D814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pPr>
      <w:pStyle w:val="Footer"/>
      <w:framePr w:wrap="around" w:vAnchor="text" w:hAnchor="margin" w:xAlign="center" w:y="1"/>
      <w:rPr>
        <w:rStyle w:val="PageNumber"/>
      </w:rPr>
    </w:pPr>
  </w:p>
  <w:p w:rsidR="00D8144C" w:rsidRDefault="00D8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02F" w:rsidRDefault="00CB002F">
      <w:r>
        <w:separator/>
      </w:r>
    </w:p>
  </w:footnote>
  <w:footnote w:type="continuationSeparator" w:id="1">
    <w:p w:rsidR="00CB002F" w:rsidRDefault="00CB0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4C4FB5" w:rsidP="001A75F2">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8144C" w:rsidRDefault="00D8144C" w:rsidP="001A75F2">
    <w:pPr>
      <w:framePr w:w="1440" w:h="1440" w:hRule="exact" w:wrap="around" w:vAnchor="page" w:hAnchor="page" w:x="721" w:y="721" w:anchorLock="1"/>
      <w:tabs>
        <w:tab w:val="left" w:pos="2880"/>
      </w:tabs>
      <w:rPr>
        <w:sz w:val="2"/>
      </w:rPr>
    </w:pPr>
  </w:p>
  <w:p w:rsidR="00D8144C" w:rsidRPr="003F37AE" w:rsidRDefault="00D8144C" w:rsidP="001A75F2">
    <w:pPr>
      <w:framePr w:w="5040" w:wrap="around" w:vAnchor="page" w:hAnchor="page" w:x="3601" w:y="721"/>
      <w:spacing w:line="300" w:lineRule="exact"/>
      <w:jc w:val="center"/>
      <w:rPr>
        <w:color w:val="000000"/>
      </w:rPr>
    </w:pPr>
    <w:r w:rsidRPr="003F37AE">
      <w:rPr>
        <w:rFonts w:ascii="Arial" w:hAnsi="Arial"/>
        <w:b/>
        <w:color w:val="000000"/>
      </w:rPr>
      <w:t>DEPARTMENT OF THE AIR FORCE</w:t>
    </w:r>
    <w:r w:rsidRPr="003F37AE">
      <w:rPr>
        <w:rFonts w:ascii="Arial" w:hAnsi="Arial"/>
        <w:b/>
        <w:color w:val="000000"/>
      </w:rPr>
      <w:br/>
    </w:r>
    <w:smartTag w:uri="urn:schemas-microsoft-com:office:smarttags" w:element="place">
      <w:smartTag w:uri="urn:schemas-microsoft-com:office:smarttags" w:element="City">
        <w:r w:rsidRPr="003F37AE">
          <w:rPr>
            <w:rFonts w:ascii="Arial" w:hAnsi="Arial"/>
            <w:b/>
            <w:color w:val="000000"/>
            <w:sz w:val="18"/>
          </w:rPr>
          <w:t>WASHINGTON</w:t>
        </w:r>
      </w:smartTag>
      <w:r w:rsidRPr="003F37AE">
        <w:rPr>
          <w:rFonts w:ascii="Arial" w:hAnsi="Arial"/>
          <w:b/>
          <w:color w:val="000000"/>
          <w:sz w:val="18"/>
        </w:rPr>
        <w:t xml:space="preserve">, </w:t>
      </w:r>
      <w:smartTag w:uri="urn:schemas-microsoft-com:office:smarttags" w:element="State">
        <w:r w:rsidRPr="003F37AE">
          <w:rPr>
            <w:rFonts w:ascii="Arial" w:hAnsi="Arial"/>
            <w:b/>
            <w:color w:val="000000"/>
            <w:sz w:val="18"/>
          </w:rPr>
          <w:t>DC</w:t>
        </w:r>
      </w:smartTag>
    </w:smartTag>
  </w:p>
  <w:p w:rsidR="00D8144C" w:rsidRDefault="00D8144C" w:rsidP="001A75F2">
    <w:pPr>
      <w:framePr w:w="10800" w:h="432" w:hRule="exact" w:wrap="around" w:vAnchor="page" w:hAnchor="page" w:x="721" w:y="289"/>
      <w:jc w:val="center"/>
      <w:rPr>
        <w:rFonts w:ascii="Arial" w:hAnsi="Arial"/>
        <w:b/>
        <w:sz w:val="36"/>
      </w:rPr>
    </w:pPr>
  </w:p>
  <w:p w:rsidR="00D8144C" w:rsidRDefault="00D8144C" w:rsidP="001A75F2">
    <w:pPr>
      <w:pStyle w:val="Header"/>
      <w:spacing w:before="1560"/>
      <w:ind w:left="-720"/>
      <w:rPr>
        <w:sz w:val="2"/>
      </w:rPr>
    </w:pPr>
  </w:p>
  <w:p w:rsidR="00D8144C" w:rsidRDefault="00D8144C" w:rsidP="001A75F2">
    <w:pPr>
      <w:pStyle w:val="Header"/>
      <w:rPr>
        <w:rFonts w:ascii="Arial" w:hAnsi="Arial"/>
        <w:b/>
        <w:sz w:val="18"/>
      </w:rPr>
    </w:pPr>
  </w:p>
  <w:p w:rsidR="00D8144C" w:rsidRPr="003F37AE" w:rsidRDefault="00D8144C" w:rsidP="001A75F2">
    <w:pPr>
      <w:pStyle w:val="Header"/>
      <w:rPr>
        <w:color w:val="000000"/>
        <w:szCs w:val="18"/>
      </w:rPr>
    </w:pPr>
    <w:r w:rsidRPr="003F37AE">
      <w:rPr>
        <w:rFonts w:ascii="Arial" w:hAnsi="Arial"/>
        <w:b/>
        <w:color w:val="000000"/>
        <w:sz w:val="18"/>
        <w:szCs w:val="18"/>
      </w:rPr>
      <w:t>Office of the Assistant Secretary</w:t>
    </w:r>
  </w:p>
  <w:p w:rsidR="00D8144C" w:rsidRPr="003F37AE" w:rsidRDefault="00D8144C" w:rsidP="001A75F2">
    <w:pPr>
      <w:pStyle w:val="Header"/>
      <w:rPr>
        <w:color w:val="000000"/>
        <w:szCs w:val="18"/>
      </w:rPr>
    </w:pPr>
  </w:p>
  <w:p w:rsidR="00D8144C" w:rsidRDefault="00D814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95A"/>
    <w:multiLevelType w:val="hybridMultilevel"/>
    <w:tmpl w:val="A53EC23C"/>
    <w:lvl w:ilvl="0" w:tplc="2E62EDAC">
      <w:start w:val="1"/>
      <w:numFmt w:val="lowerLetter"/>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880A71"/>
    <w:rsid w:val="00025E98"/>
    <w:rsid w:val="00041693"/>
    <w:rsid w:val="00043426"/>
    <w:rsid w:val="000772A3"/>
    <w:rsid w:val="00083863"/>
    <w:rsid w:val="000A26A9"/>
    <w:rsid w:val="000A6BBA"/>
    <w:rsid w:val="000B25E2"/>
    <w:rsid w:val="000B76DF"/>
    <w:rsid w:val="000C63EF"/>
    <w:rsid w:val="000E44EC"/>
    <w:rsid w:val="001147E1"/>
    <w:rsid w:val="00164299"/>
    <w:rsid w:val="00167DF1"/>
    <w:rsid w:val="001A75F2"/>
    <w:rsid w:val="001E218F"/>
    <w:rsid w:val="00210021"/>
    <w:rsid w:val="00235174"/>
    <w:rsid w:val="00246ADD"/>
    <w:rsid w:val="002639DB"/>
    <w:rsid w:val="00291ED5"/>
    <w:rsid w:val="002C009D"/>
    <w:rsid w:val="00326D71"/>
    <w:rsid w:val="00327D6A"/>
    <w:rsid w:val="00332EE8"/>
    <w:rsid w:val="00333E2C"/>
    <w:rsid w:val="00343FDE"/>
    <w:rsid w:val="00385565"/>
    <w:rsid w:val="00394D55"/>
    <w:rsid w:val="003B42B4"/>
    <w:rsid w:val="004108AE"/>
    <w:rsid w:val="0044262B"/>
    <w:rsid w:val="00454B7C"/>
    <w:rsid w:val="004840B0"/>
    <w:rsid w:val="004A51AA"/>
    <w:rsid w:val="004C2860"/>
    <w:rsid w:val="004C3A65"/>
    <w:rsid w:val="004C4FB5"/>
    <w:rsid w:val="004D2B95"/>
    <w:rsid w:val="004E633E"/>
    <w:rsid w:val="004F7BBE"/>
    <w:rsid w:val="00522351"/>
    <w:rsid w:val="00562FFA"/>
    <w:rsid w:val="005B53D8"/>
    <w:rsid w:val="005D2E4D"/>
    <w:rsid w:val="00607F64"/>
    <w:rsid w:val="0061319D"/>
    <w:rsid w:val="006358EA"/>
    <w:rsid w:val="00644F8F"/>
    <w:rsid w:val="00684B04"/>
    <w:rsid w:val="00684F8D"/>
    <w:rsid w:val="006935A4"/>
    <w:rsid w:val="006A187D"/>
    <w:rsid w:val="006D5D2F"/>
    <w:rsid w:val="006E0CCB"/>
    <w:rsid w:val="006E7147"/>
    <w:rsid w:val="006F7B1E"/>
    <w:rsid w:val="00771522"/>
    <w:rsid w:val="0078677F"/>
    <w:rsid w:val="0079778A"/>
    <w:rsid w:val="007C0BAC"/>
    <w:rsid w:val="007D13CE"/>
    <w:rsid w:val="007D1816"/>
    <w:rsid w:val="008214C3"/>
    <w:rsid w:val="00873529"/>
    <w:rsid w:val="00880A71"/>
    <w:rsid w:val="008B09F7"/>
    <w:rsid w:val="008B1715"/>
    <w:rsid w:val="008E037A"/>
    <w:rsid w:val="008F45BD"/>
    <w:rsid w:val="00923BAB"/>
    <w:rsid w:val="0093724F"/>
    <w:rsid w:val="00987D5A"/>
    <w:rsid w:val="00993CDD"/>
    <w:rsid w:val="009B1ACA"/>
    <w:rsid w:val="009B2AB0"/>
    <w:rsid w:val="009B75A2"/>
    <w:rsid w:val="009C5C0D"/>
    <w:rsid w:val="009E64EA"/>
    <w:rsid w:val="00A75953"/>
    <w:rsid w:val="00A862CB"/>
    <w:rsid w:val="00A945A4"/>
    <w:rsid w:val="00AA0E9C"/>
    <w:rsid w:val="00AA68A3"/>
    <w:rsid w:val="00B1593E"/>
    <w:rsid w:val="00B27520"/>
    <w:rsid w:val="00B6079B"/>
    <w:rsid w:val="00B660CE"/>
    <w:rsid w:val="00BC1447"/>
    <w:rsid w:val="00BC310E"/>
    <w:rsid w:val="00BE4FDA"/>
    <w:rsid w:val="00C06377"/>
    <w:rsid w:val="00C16C15"/>
    <w:rsid w:val="00C250B5"/>
    <w:rsid w:val="00C26424"/>
    <w:rsid w:val="00C83028"/>
    <w:rsid w:val="00CB002F"/>
    <w:rsid w:val="00CC02C6"/>
    <w:rsid w:val="00CC4894"/>
    <w:rsid w:val="00CF6BF2"/>
    <w:rsid w:val="00CF7D86"/>
    <w:rsid w:val="00D17B2B"/>
    <w:rsid w:val="00D30167"/>
    <w:rsid w:val="00D8144C"/>
    <w:rsid w:val="00D94B09"/>
    <w:rsid w:val="00DA11B0"/>
    <w:rsid w:val="00DC06E7"/>
    <w:rsid w:val="00DC7702"/>
    <w:rsid w:val="00DE2AA3"/>
    <w:rsid w:val="00E043E0"/>
    <w:rsid w:val="00E77E23"/>
    <w:rsid w:val="00E8153C"/>
    <w:rsid w:val="00EA1BBE"/>
    <w:rsid w:val="00ED6E14"/>
    <w:rsid w:val="00EF4D13"/>
    <w:rsid w:val="00F020EE"/>
    <w:rsid w:val="00F02EFE"/>
    <w:rsid w:val="00F119BE"/>
    <w:rsid w:val="00F129DC"/>
    <w:rsid w:val="00F27E9C"/>
    <w:rsid w:val="00F50257"/>
    <w:rsid w:val="00F80DF3"/>
    <w:rsid w:val="00FA2930"/>
    <w:rsid w:val="00FB4345"/>
    <w:rsid w:val="00FB6597"/>
    <w:rsid w:val="00FE75C8"/>
    <w:rsid w:val="00FF7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816"/>
    <w:rPr>
      <w:rFonts w:ascii="Courier New" w:hAnsi="Courier New" w:cs="Courier New"/>
      <w:sz w:val="24"/>
      <w:szCs w:val="24"/>
    </w:rPr>
  </w:style>
  <w:style w:type="paragraph" w:styleId="Heading1">
    <w:name w:val="heading 1"/>
    <w:basedOn w:val="Normal"/>
    <w:next w:val="Normal"/>
    <w:qFormat/>
    <w:rsid w:val="007D1816"/>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1816"/>
    <w:pPr>
      <w:tabs>
        <w:tab w:val="center" w:pos="4320"/>
        <w:tab w:val="right" w:pos="8640"/>
      </w:tabs>
    </w:pPr>
  </w:style>
  <w:style w:type="character" w:styleId="PageNumber">
    <w:name w:val="page number"/>
    <w:basedOn w:val="DefaultParagraphFont"/>
    <w:rsid w:val="007D1816"/>
  </w:style>
  <w:style w:type="paragraph" w:styleId="Header">
    <w:name w:val="header"/>
    <w:basedOn w:val="Normal"/>
    <w:rsid w:val="007D1816"/>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1E218F"/>
    <w:rPr>
      <w:rFonts w:ascii="Tahoma" w:hAnsi="Tahoma" w:cs="Tahoma"/>
      <w:sz w:val="16"/>
      <w:szCs w:val="16"/>
    </w:rPr>
  </w:style>
  <w:style w:type="character" w:customStyle="1" w:styleId="BalloonTextChar">
    <w:name w:val="Balloon Text Char"/>
    <w:basedOn w:val="DefaultParagraphFont"/>
    <w:link w:val="BalloonText"/>
    <w:rsid w:val="001E218F"/>
    <w:rPr>
      <w:rFonts w:ascii="Tahoma" w:hAnsi="Tahoma" w:cs="Tahoma"/>
      <w:sz w:val="16"/>
      <w:szCs w:val="16"/>
    </w:rPr>
  </w:style>
  <w:style w:type="paragraph" w:styleId="ListParagraph">
    <w:name w:val="List Paragraph"/>
    <w:basedOn w:val="Normal"/>
    <w:uiPriority w:val="34"/>
    <w:qFormat/>
    <w:rsid w:val="004F7BBE"/>
    <w:pPr>
      <w:ind w:left="720"/>
      <w:contextualSpacing/>
    </w:pPr>
  </w:style>
</w:styles>
</file>

<file path=word/webSettings.xml><?xml version="1.0" encoding="utf-8"?>
<w:webSettings xmlns:r="http://schemas.openxmlformats.org/officeDocument/2006/relationships" xmlns:w="http://schemas.openxmlformats.org/wordprocessingml/2006/main">
  <w:divs>
    <w:div w:id="280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948</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6565</CharactersWithSpaces>
  <SharedDoc>false</SharedDoc>
  <HLinks>
    <vt:vector size="6" baseType="variant">
      <vt:variant>
        <vt:i4>786493</vt:i4>
      </vt:variant>
      <vt:variant>
        <vt:i4>0</vt:i4>
      </vt:variant>
      <vt:variant>
        <vt:i4>0</vt:i4>
      </vt:variant>
      <vt:variant>
        <vt:i4>5</vt:i4>
      </vt:variant>
      <vt:variant>
        <vt:lpwstr>mailto:Lee.Tucker@us.af.mil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JOHN.DORAZIO</dc:creator>
  <cp:keywords/>
  <dc:description/>
  <cp:lastModifiedBy>lee.tucker</cp:lastModifiedBy>
  <cp:revision>3</cp:revision>
  <cp:lastPrinted>2008-12-04T19:59:00Z</cp:lastPrinted>
  <dcterms:created xsi:type="dcterms:W3CDTF">2009-01-21T15:53:00Z</dcterms:created>
  <dcterms:modified xsi:type="dcterms:W3CDTF">2009-01-21T15:53:00Z</dcterms:modified>
</cp:coreProperties>
</file>